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E75D9" w:rsidRDefault="006E75D9">
      <w:pPr>
        <w:rPr>
          <w:sz w:val="24"/>
        </w:rPr>
      </w:pPr>
    </w:p>
    <w:p w14:paraId="02000000" w14:textId="77777777" w:rsidR="006E75D9" w:rsidRDefault="00074CCC">
      <w:pPr>
        <w:rPr>
          <w:sz w:val="24"/>
        </w:rPr>
      </w:pPr>
      <w:r>
        <w:rPr>
          <w:rFonts w:ascii="Times New Roman" w:hAnsi="Times New Roman"/>
          <w:b/>
          <w:sz w:val="24"/>
        </w:rPr>
        <w:t>Можно ли отстранить ребенка от занятий в школе?</w:t>
      </w:r>
    </w:p>
    <w:p w14:paraId="03000000" w14:textId="77777777" w:rsidR="006E75D9" w:rsidRDefault="006E75D9">
      <w:pPr>
        <w:spacing w:after="0"/>
        <w:jc w:val="center"/>
        <w:rPr>
          <w:rFonts w:ascii="Times New Roman" w:hAnsi="Times New Roman"/>
          <w:sz w:val="24"/>
        </w:rPr>
      </w:pPr>
    </w:p>
    <w:p w14:paraId="04000000" w14:textId="77777777" w:rsidR="006E75D9" w:rsidRDefault="00074CCC">
      <w:pPr>
        <w:pStyle w:val="a5"/>
        <w:spacing w:after="0"/>
      </w:pPr>
      <w:r>
        <w:t xml:space="preserve">Отстранение ребёнка от занятий в школе при отсутствии медицинского заключения возможно только в строго определённых случаях, связанных с угрозой распространения инфекционных заболеваний, например, туберкулёза. </w:t>
      </w:r>
    </w:p>
    <w:p w14:paraId="05000000" w14:textId="77777777" w:rsidR="006E75D9" w:rsidRDefault="006E75D9">
      <w:pPr>
        <w:pStyle w:val="a5"/>
        <w:spacing w:after="0"/>
      </w:pPr>
    </w:p>
    <w:p w14:paraId="06000000" w14:textId="77777777" w:rsidR="006E75D9" w:rsidRDefault="00074CCC">
      <w:pPr>
        <w:pStyle w:val="a5"/>
        <w:spacing w:after="0"/>
      </w:pPr>
      <w:r>
        <w:t>При этом полное исключение из образовательно</w:t>
      </w:r>
      <w:r>
        <w:t>го процесса не предусмотрено законодательством, но могут применяться альтернативные формы обучения.</w:t>
      </w:r>
    </w:p>
    <w:p w14:paraId="07000000" w14:textId="77777777" w:rsidR="006E75D9" w:rsidRDefault="006E75D9">
      <w:pPr>
        <w:pStyle w:val="a5"/>
        <w:spacing w:after="0"/>
      </w:pPr>
    </w:p>
    <w:p w14:paraId="08000000" w14:textId="77777777" w:rsidR="006E75D9" w:rsidRDefault="00074CCC">
      <w:pPr>
        <w:pStyle w:val="2"/>
        <w:spacing w:after="0"/>
        <w:rPr>
          <w:sz w:val="24"/>
        </w:rPr>
      </w:pPr>
      <w:r>
        <w:rPr>
          <w:sz w:val="24"/>
        </w:rPr>
        <w:t>Основания для ограничения посещения школы</w:t>
      </w:r>
    </w:p>
    <w:p w14:paraId="09000000" w14:textId="77777777" w:rsidR="006E75D9" w:rsidRDefault="00074CCC">
      <w:pPr>
        <w:pStyle w:val="a5"/>
        <w:spacing w:after="0"/>
      </w:pPr>
      <w:r>
        <w:t>Согласно СанПиН 3.3686-21, дети, направленные на консультацию к фтизиатру после положительной реакции на пробу Ма</w:t>
      </w:r>
      <w:r>
        <w:t xml:space="preserve">нту, не допускаются в образовательные организации, если родители не предоставили заключение об отсутствии туберкулёза в течение 1 месяца с момента направления. Дети, которым не проводилась </w:t>
      </w:r>
      <w:proofErr w:type="spellStart"/>
      <w:r>
        <w:t>туберкулинодиагностика</w:t>
      </w:r>
      <w:proofErr w:type="spellEnd"/>
      <w:r>
        <w:t xml:space="preserve">, могут быть допущены при наличии заключения </w:t>
      </w:r>
      <w:r>
        <w:t>врача-фтизиатра об отсутствии заболевания.</w:t>
      </w:r>
    </w:p>
    <w:p w14:paraId="0A000000" w14:textId="77777777" w:rsidR="006E75D9" w:rsidRDefault="006E75D9">
      <w:pPr>
        <w:pStyle w:val="2"/>
        <w:spacing w:after="0"/>
        <w:rPr>
          <w:sz w:val="24"/>
        </w:rPr>
      </w:pPr>
    </w:p>
    <w:p w14:paraId="0B000000" w14:textId="77777777" w:rsidR="006E75D9" w:rsidRDefault="00074CCC">
      <w:pPr>
        <w:pStyle w:val="2"/>
        <w:spacing w:after="0"/>
        <w:rPr>
          <w:sz w:val="24"/>
        </w:rPr>
      </w:pPr>
      <w:r>
        <w:rPr>
          <w:sz w:val="24"/>
        </w:rPr>
        <w:t>Правовые аспекты</w:t>
      </w:r>
    </w:p>
    <w:p w14:paraId="0C000000" w14:textId="77777777" w:rsidR="006E75D9" w:rsidRDefault="00074CCC">
      <w:pPr>
        <w:pStyle w:val="a5"/>
        <w:numPr>
          <w:ilvl w:val="0"/>
          <w:numId w:val="1"/>
        </w:numPr>
        <w:spacing w:after="0"/>
      </w:pPr>
      <w:r>
        <w:rPr>
          <w:rStyle w:val="a4"/>
        </w:rPr>
        <w:t>Право на образование</w:t>
      </w:r>
      <w:r>
        <w:t xml:space="preserve"> гарантировано Конституцией РФ и Федеральным законом «Об образовании в Российской Федерации». Однако образовательные организации обязаны создавать безопасные условия для всех </w:t>
      </w:r>
      <w:r>
        <w:t>учащихся, включая профилактику инфекционных заболеваний.</w:t>
      </w:r>
    </w:p>
    <w:p w14:paraId="0D000000" w14:textId="77777777" w:rsidR="006E75D9" w:rsidRDefault="00074CCC">
      <w:pPr>
        <w:pStyle w:val="a5"/>
        <w:numPr>
          <w:ilvl w:val="0"/>
          <w:numId w:val="1"/>
        </w:numPr>
        <w:spacing w:after="0"/>
      </w:pPr>
      <w:r>
        <w:rPr>
          <w:rStyle w:val="a4"/>
        </w:rPr>
        <w:t>Санитарное законодательство</w:t>
      </w:r>
      <w:r>
        <w:t xml:space="preserve"> (ст. 39 Федерального закона «О санитарно-эпидемиологическом благополучии населения») требует соблюдения норм, направленных на предотвращение распространения инфекций. В ча</w:t>
      </w:r>
      <w:r>
        <w:t xml:space="preserve">стности, СанПиН 3.3686-21 устанавливает требования к обследованию на туберкулёз. </w:t>
      </w:r>
    </w:p>
    <w:p w14:paraId="0E000000" w14:textId="77777777" w:rsidR="006E75D9" w:rsidRDefault="006E75D9">
      <w:pPr>
        <w:pStyle w:val="2"/>
        <w:spacing w:after="0"/>
        <w:rPr>
          <w:sz w:val="24"/>
        </w:rPr>
      </w:pPr>
    </w:p>
    <w:p w14:paraId="0F000000" w14:textId="77777777" w:rsidR="006E75D9" w:rsidRDefault="00074CCC">
      <w:pPr>
        <w:pStyle w:val="2"/>
        <w:spacing w:after="0"/>
        <w:rPr>
          <w:sz w:val="24"/>
        </w:rPr>
      </w:pPr>
      <w:r>
        <w:rPr>
          <w:sz w:val="24"/>
        </w:rPr>
        <w:t>Альтернативные формы обучения</w:t>
      </w:r>
    </w:p>
    <w:p w14:paraId="10000000" w14:textId="77777777" w:rsidR="006E75D9" w:rsidRDefault="00074CCC">
      <w:pPr>
        <w:pStyle w:val="a5"/>
        <w:spacing w:after="0"/>
      </w:pPr>
      <w:r>
        <w:t>Если ребёнок не прошёл обследование на туберкулёзную инфекцию, образовательная организация может предложить:</w:t>
      </w:r>
    </w:p>
    <w:p w14:paraId="11000000" w14:textId="77777777" w:rsidR="006E75D9" w:rsidRDefault="00074CCC">
      <w:pPr>
        <w:pStyle w:val="a5"/>
        <w:numPr>
          <w:ilvl w:val="0"/>
          <w:numId w:val="2"/>
        </w:numPr>
        <w:spacing w:after="0"/>
      </w:pPr>
      <w:r>
        <w:rPr>
          <w:rStyle w:val="a4"/>
        </w:rPr>
        <w:t>Дистанционное обучение</w:t>
      </w:r>
      <w:r>
        <w:t xml:space="preserve"> — временное</w:t>
      </w:r>
      <w:r>
        <w:t xml:space="preserve"> решение, позволяющее сохранить образовательный процесс без посещения школы. </w:t>
      </w:r>
    </w:p>
    <w:p w14:paraId="12000000" w14:textId="77777777" w:rsidR="006E75D9" w:rsidRDefault="00074CCC">
      <w:pPr>
        <w:pStyle w:val="a5"/>
        <w:numPr>
          <w:ilvl w:val="0"/>
          <w:numId w:val="2"/>
        </w:numPr>
        <w:spacing w:after="0"/>
      </w:pPr>
      <w:r>
        <w:rPr>
          <w:rStyle w:val="a4"/>
        </w:rPr>
        <w:t>Заочную форму обучения</w:t>
      </w:r>
      <w:r>
        <w:t xml:space="preserve"> — согласно ст. 17 Закона «Об образовании в Российской Федерации», образование может быть получено в различных формах, включая заочную и семейную. </w:t>
      </w:r>
    </w:p>
    <w:p w14:paraId="13000000" w14:textId="77777777" w:rsidR="006E75D9" w:rsidRDefault="006E75D9">
      <w:pPr>
        <w:pStyle w:val="2"/>
        <w:spacing w:after="0"/>
        <w:rPr>
          <w:sz w:val="24"/>
        </w:rPr>
      </w:pPr>
    </w:p>
    <w:p w14:paraId="14000000" w14:textId="77777777" w:rsidR="006E75D9" w:rsidRDefault="00074CCC">
      <w:pPr>
        <w:pStyle w:val="a5"/>
        <w:spacing w:after="0"/>
      </w:pPr>
      <w:r>
        <w:lastRenderedPageBreak/>
        <w:t>Таким о</w:t>
      </w:r>
      <w:r>
        <w:t>бразом, полное исключение ребёнка из образовательного процесса при отсутствии медицинского заключения не предусмотрено законом. Однако школа вправе временно ограничить посещение очных занятий до предоставления необходимых документов или выбрать альтернатив</w:t>
      </w:r>
      <w:r>
        <w:t>ную форму обучения.</w:t>
      </w:r>
    </w:p>
    <w:p w14:paraId="15000000" w14:textId="77777777" w:rsidR="006E75D9" w:rsidRDefault="006E75D9">
      <w:pPr>
        <w:pStyle w:val="a5"/>
        <w:spacing w:after="0"/>
      </w:pPr>
    </w:p>
    <w:p w14:paraId="16000000" w14:textId="77777777" w:rsidR="006E75D9" w:rsidRDefault="006E75D9">
      <w:pPr>
        <w:pStyle w:val="a5"/>
        <w:spacing w:after="0"/>
      </w:pPr>
    </w:p>
    <w:p w14:paraId="1A000000" w14:textId="77777777" w:rsidR="006E75D9" w:rsidRDefault="006E75D9">
      <w:pPr>
        <w:jc w:val="center"/>
        <w:rPr>
          <w:sz w:val="24"/>
        </w:rPr>
      </w:pPr>
      <w:bookmarkStart w:id="0" w:name="_GoBack"/>
      <w:bookmarkEnd w:id="0"/>
    </w:p>
    <w:sectPr w:rsidR="006E75D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F27"/>
    <w:multiLevelType w:val="multilevel"/>
    <w:tmpl w:val="F70C08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1C613E7"/>
    <w:multiLevelType w:val="multilevel"/>
    <w:tmpl w:val="79F4E9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D9"/>
    <w:rsid w:val="00074CCC"/>
    <w:rsid w:val="006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BB9B"/>
  <w15:docId w15:val="{2B631601-ABF0-49B6-AF7F-D3C145D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TML1">
    <w:name w:val="Код HTML1"/>
    <w:basedOn w:val="12"/>
    <w:link w:val="HTML"/>
    <w:rPr>
      <w:rFonts w:ascii="Courier New" w:hAnsi="Courier New"/>
      <w:sz w:val="20"/>
    </w:rPr>
  </w:style>
  <w:style w:type="character" w:styleId="HTML">
    <w:name w:val="HTML Code"/>
    <w:basedOn w:val="a0"/>
    <w:link w:val="HTML1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Pr>
      <w:b/>
    </w:rPr>
  </w:style>
  <w:style w:type="character" w:styleId="a4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12">
    <w:name w:val="Основной шрифт абзаца1"/>
    <w:link w:val="17"/>
  </w:style>
  <w:style w:type="paragraph" w:customStyle="1" w:styleId="17">
    <w:name w:val="Выделение1"/>
    <w:basedOn w:val="12"/>
    <w:link w:val="ab"/>
    <w:rPr>
      <w:i/>
    </w:rPr>
  </w:style>
  <w:style w:type="character" w:styleId="ab">
    <w:name w:val="Emphasis"/>
    <w:basedOn w:val="a0"/>
    <w:link w:val="1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2025-12-19T09:14:00Z</dcterms:created>
  <dcterms:modified xsi:type="dcterms:W3CDTF">2025-12-19T09:15:00Z</dcterms:modified>
</cp:coreProperties>
</file>