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70" w:rsidRPr="00CA2670" w:rsidRDefault="00CA2670" w:rsidP="00CA2670">
      <w:pPr>
        <w:spacing w:after="0" w:line="240" w:lineRule="auto"/>
        <w:jc w:val="both"/>
        <w:rPr>
          <w:rFonts w:ascii="Times New Roman" w:hAnsi="Times New Roman" w:cs="Times New Roman"/>
          <w:sz w:val="28"/>
          <w:szCs w:val="28"/>
        </w:rPr>
      </w:pPr>
      <w:bookmarkStart w:id="0" w:name="_GoBack"/>
      <w:bookmarkEnd w:id="0"/>
      <w:r w:rsidRPr="00CA2670">
        <w:rPr>
          <w:rFonts w:ascii="Times New Roman" w:hAnsi="Times New Roman" w:cs="Times New Roman"/>
          <w:sz w:val="28"/>
          <w:szCs w:val="28"/>
        </w:rPr>
        <w:t>Ответственность за реализацию алкогольной продукции несовершеннолетним.</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 xml:space="preserve">В силу положений п. 11 ч. 2 ст.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продажа на территории Российской Федерации алкогольной продукции несовершеннолетним запрещена.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Для лиц, нарушивших установленный запрет, законодательством предусмотрена ответственность.</w:t>
      </w:r>
    </w:p>
    <w:p w:rsidR="00CA267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Так, в соответствии с ч. 2.1 ст. 14.16 КоАП РФ розничная продажа несовершеннолетнему алкогольной продукции, если это действие не содержит уголовно наказуемого деяния,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roofErr w:type="gramEnd"/>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В силу ст. 151.1 Уголовного кодекса РФ розничная продажа несовершеннолетним алкогольной продукции, если это деяние совершено неоднократно,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ПРАВОВОЕ ПРОСВЕЩЕНИЕ</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 xml:space="preserve">В соответствии со ст. 136 Трудового кодекса Российской Федерации (далее – ТК РФ) 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 xml:space="preserve">На основании ст. 140 ТК РФ при прекращении трудового договора выплата всех сумм, причитающихся работнику от работодателя, производится в день увольнения работника. </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 xml:space="preserve">В силу положений ч. 1 ст. 45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w:t>
      </w:r>
      <w:r w:rsidRPr="00CA2670">
        <w:rPr>
          <w:rFonts w:ascii="Times New Roman" w:hAnsi="Times New Roman" w:cs="Times New Roman"/>
          <w:sz w:val="28"/>
          <w:szCs w:val="28"/>
        </w:rPr>
        <w:lastRenderedPageBreak/>
        <w:t>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При этом положения действующего законодательства предоставляют прокурору право на судебную защиту прав граждан, в том числе трудовых только в случае обращения гражданина к прокурору.</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Вместе с тем, для обращения прокурора в суд с соответствующим заявлением гражданам необходимо в письменной форме обратиться к тому прокурору, на территории которого расположена организация, имеющая задолженность по выплате заработной платы.</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xml:space="preserve">«Отличие гражданско-правового договора </w:t>
      </w:r>
      <w:proofErr w:type="gramStart"/>
      <w:r w:rsidRPr="00CA2670">
        <w:rPr>
          <w:rFonts w:ascii="Times New Roman" w:hAnsi="Times New Roman" w:cs="Times New Roman"/>
          <w:sz w:val="28"/>
          <w:szCs w:val="28"/>
        </w:rPr>
        <w:t>от</w:t>
      </w:r>
      <w:proofErr w:type="gramEnd"/>
      <w:r w:rsidRPr="00CA2670">
        <w:rPr>
          <w:rFonts w:ascii="Times New Roman" w:hAnsi="Times New Roman" w:cs="Times New Roman"/>
          <w:sz w:val="28"/>
          <w:szCs w:val="28"/>
        </w:rPr>
        <w:t xml:space="preserve"> трудового»</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Верховный суд Российской Федерации в определении от 25.09.2017 N 66-КГ17-10 назвал отличительные признаки, которые помогут организации решить, какой договор заключить с физлицом для выполнения работы.</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Во-первых, договор подряда заключается для выполнения определенного вида работы, результат которой подрядчик обязан сдать, а заказчик принять и оплатить. Следовательно, целью договора подряда является не выполнение работы как таковой, а получение результата, который может быть передан заказчику. Получение подрядчиком определенного передаваемого (т.е. материализованного, отделяемого от самой работы) результата позволяет отличить договор подряда от других договоров.</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Во-вторых, подрядчик остается самостоятельным хозяйствующим субъектом и действует на свой риск.</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По трудовому договору работник:</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обязуется выполнять определенную трудовую функцию;</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включается в состав персонала;</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подчиняется режиму труда;</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работает под контролем и руководством работодателя;</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не несет риска, связанного с трудом.</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Напомним, если гражданско-правовой договор по факту регулирует трудовые отношения, в судебном порядке его могут признать трудовым.</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За «подмену» договоров работодателю в соответствии с ч.4 ст. 5.27 КоАП РФ грозит штраф, который для должностных лиц может достигать 20 тыс. руб., для юридических лиц - 100 тыс. руб.</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Правовое просвещение в сфере здравоохранения</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В соответствии с распоряжением Правительства РФ от 15.11.2017 №2521-р "О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 с 1 января 2018 года на портале государственных услуг с использованием единой государственной информационной системы в сфере здравоохранения будут оказываться следующие услуги в</w:t>
      </w:r>
      <w:proofErr w:type="gramEnd"/>
      <w:r w:rsidRPr="00CA2670">
        <w:rPr>
          <w:rFonts w:ascii="Times New Roman" w:hAnsi="Times New Roman" w:cs="Times New Roman"/>
          <w:sz w:val="28"/>
          <w:szCs w:val="28"/>
        </w:rPr>
        <w:t xml:space="preserve"> сфере здравоохранения:</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запись на прием к врачу;</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услуга по приему заявок (запись) на вызов врача на дом;</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предоставление сведений о прикреплении к медицинской организации;</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xml:space="preserve">-.запись для прохождения профилактических медицинских осмотров, диспансеризации; </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-.предоставление сведений об оказанной медицинской помощи, содержащихся в электронной медицинской карте;</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-.предоставление сведений о полисе обязательного медицинского страхования и страховой медицинской организации;</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предоставление доступа к электронным медицинским документам;</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предоставление застрахованному лицу информацию о перечне оказанных ему медицинских услуг и их стоимости за указанный период времени;</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 подаче заявления о выборе страховой медицинской организации.</w:t>
      </w:r>
    </w:p>
    <w:p w:rsidR="00CA2670" w:rsidRDefault="00CA2670" w:rsidP="00CA2670">
      <w:pPr>
        <w:spacing w:after="0" w:line="240" w:lineRule="auto"/>
        <w:jc w:val="both"/>
        <w:rPr>
          <w:rFonts w:ascii="Times New Roman" w:hAnsi="Times New Roman" w:cs="Times New Roman"/>
          <w:sz w:val="28"/>
          <w:szCs w:val="28"/>
        </w:rPr>
      </w:pPr>
    </w:p>
    <w:p w:rsidR="00CA2670" w:rsidRDefault="00CA2670" w:rsidP="00CA2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Конституционный Суд РФ встал на сторону автомобилистов в части возможности восстановления срока, предусмотренного для уплаты административного штрафа в размере половины от назначенной суммы, в случае получения соответствующего постановления после истечения двадцати дней со дня его вынесения</w:t>
      </w:r>
      <w:r>
        <w:rPr>
          <w:rFonts w:ascii="Times New Roman" w:hAnsi="Times New Roman" w:cs="Times New Roman"/>
          <w:sz w:val="28"/>
          <w:szCs w:val="28"/>
        </w:rPr>
        <w:t xml:space="preserve"> </w:t>
      </w:r>
      <w:r w:rsidRPr="00CA2670">
        <w:rPr>
          <w:rFonts w:ascii="Times New Roman" w:hAnsi="Times New Roman" w:cs="Times New Roman"/>
          <w:sz w:val="28"/>
          <w:szCs w:val="28"/>
        </w:rPr>
        <w:t>Конституционный Суд РФ признал не соответствующей Конституции РФ часть 1.3 статьи 32.2 КоАП РФ, в той мере, в какой в системе действующего правового регулирования</w:t>
      </w:r>
      <w:proofErr w:type="gramEnd"/>
      <w:r w:rsidRPr="00CA2670">
        <w:rPr>
          <w:rFonts w:ascii="Times New Roman" w:hAnsi="Times New Roman" w:cs="Times New Roman"/>
          <w:sz w:val="28"/>
          <w:szCs w:val="28"/>
        </w:rPr>
        <w:t xml:space="preserve"> </w:t>
      </w:r>
      <w:proofErr w:type="gramStart"/>
      <w:r w:rsidRPr="00CA2670">
        <w:rPr>
          <w:rFonts w:ascii="Times New Roman" w:hAnsi="Times New Roman" w:cs="Times New Roman"/>
          <w:sz w:val="28"/>
          <w:szCs w:val="28"/>
        </w:rPr>
        <w:t>ею исключается возможность восстановления двадцатидневного срока, установленного для уплаты административного штрафа, назначенного в порядке, предусмотренном частью 3 статьи 28.6 данного Кодекса, в размере половины суммы наложенного административного штрафа в случае, когда копия постановления о назначении административного штрафа, направленная привлеченному к административной ответственности лицу по почте заказным почтовым отправлением, поступила в его адрес после истечения двадцати дней со дня вынесения.</w:t>
      </w:r>
      <w:proofErr w:type="gramEnd"/>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Конституционный Суд РФ указал, в частности, следующее.</w:t>
      </w:r>
    </w:p>
    <w:p w:rsidR="00CA267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Практика применения положений части 3 статьи 28.6 и части 1.3 статьи 32.2 КоАП РФ в их взаимосвязи показывает, что в отдельных случаях постановления о назначении административного штрафа поступают привлеченным к административной ответственности лицам по истечении срока, предусмотренного для его уплаты в размере половины от назначенной суммы, причем вызываться это может не только субъективными причинами (небрежность должностных лиц органов внутренних дел</w:t>
      </w:r>
      <w:proofErr w:type="gramEnd"/>
      <w:r w:rsidRPr="00CA2670">
        <w:rPr>
          <w:rFonts w:ascii="Times New Roman" w:hAnsi="Times New Roman" w:cs="Times New Roman"/>
          <w:sz w:val="28"/>
          <w:szCs w:val="28"/>
        </w:rPr>
        <w:t xml:space="preserve"> </w:t>
      </w:r>
      <w:proofErr w:type="gramStart"/>
      <w:r w:rsidRPr="00CA2670">
        <w:rPr>
          <w:rFonts w:ascii="Times New Roman" w:hAnsi="Times New Roman" w:cs="Times New Roman"/>
          <w:sz w:val="28"/>
          <w:szCs w:val="28"/>
        </w:rPr>
        <w:t>или сотрудников почтовых отделений), но и факторами объективного характера: так, согласно пункту 6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(утверждены Постановлением Правительства РФ от 24 марта 2006 года N 160) максимальный срок, необходимый для доставки копии постановления о наложении административного штрафа в порядке, предусмотренном частью 3 статьи</w:t>
      </w:r>
      <w:proofErr w:type="gramEnd"/>
      <w:r w:rsidRPr="00CA2670">
        <w:rPr>
          <w:rFonts w:ascii="Times New Roman" w:hAnsi="Times New Roman" w:cs="Times New Roman"/>
          <w:sz w:val="28"/>
          <w:szCs w:val="28"/>
        </w:rPr>
        <w:t xml:space="preserve"> 28.6 КоАП РФ, может составлять двадцать один день - не считая трех дней, отведенных на исполнение обязанности по ее отправлению вынесшим такое постановление должностным лицом.</w:t>
      </w:r>
    </w:p>
    <w:p w:rsidR="00CA267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Получение же копии соответствующего постановления лицом, подвергнутым административному штрафу за указанное в части 1.3 статьи 32.2 КоАП РФ административное правонарушение, выявленное с применением работающих в автоматическом режиме специальных технических средств, без составления протокола об административном правонарушении и без участия такого лица, по истечении двадцатидневного срока со дня его вынесения фактически исключает возможность уплаты административного штрафа в размере половины от назначенной</w:t>
      </w:r>
      <w:proofErr w:type="gramEnd"/>
      <w:r w:rsidRPr="00CA2670">
        <w:rPr>
          <w:rFonts w:ascii="Times New Roman" w:hAnsi="Times New Roman" w:cs="Times New Roman"/>
          <w:sz w:val="28"/>
          <w:szCs w:val="28"/>
        </w:rPr>
        <w:t xml:space="preserve"> </w:t>
      </w:r>
      <w:proofErr w:type="gramStart"/>
      <w:r w:rsidRPr="00CA2670">
        <w:rPr>
          <w:rFonts w:ascii="Times New Roman" w:hAnsi="Times New Roman" w:cs="Times New Roman"/>
          <w:sz w:val="28"/>
          <w:szCs w:val="28"/>
        </w:rPr>
        <w:t>суммы, так как ни оспариваемые законоположения, ни иные нормы законодательства об административных правонарушениях не предусматривают восстановления (продления) срока для льготной уплаты административного штрафа, назначенного за административное правонарушение в области дорожного движения, даже если он был пропущен не по вине заинтересованного лица, что, по существу, влечет за собой не имеющую объективного и разумного оправдания дифференциацию прав и обязанностей лиц, относящихся к</w:t>
      </w:r>
      <w:proofErr w:type="gramEnd"/>
      <w:r w:rsidRPr="00CA2670">
        <w:rPr>
          <w:rFonts w:ascii="Times New Roman" w:hAnsi="Times New Roman" w:cs="Times New Roman"/>
          <w:sz w:val="28"/>
          <w:szCs w:val="28"/>
        </w:rPr>
        <w:t xml:space="preserve"> одной и той же категории субъектов административной ответственности за административные правонарушения в области дорожного движения, </w:t>
      </w:r>
      <w:proofErr w:type="gramStart"/>
      <w:r w:rsidRPr="00CA2670">
        <w:rPr>
          <w:rFonts w:ascii="Times New Roman" w:hAnsi="Times New Roman" w:cs="Times New Roman"/>
          <w:sz w:val="28"/>
          <w:szCs w:val="28"/>
        </w:rPr>
        <w:t>порождающую</w:t>
      </w:r>
      <w:proofErr w:type="gramEnd"/>
      <w:r w:rsidRPr="00CA2670">
        <w:rPr>
          <w:rFonts w:ascii="Times New Roman" w:hAnsi="Times New Roman" w:cs="Times New Roman"/>
          <w:sz w:val="28"/>
          <w:szCs w:val="28"/>
        </w:rPr>
        <w:t xml:space="preserve"> предпосылки для дискриминационного </w:t>
      </w:r>
      <w:proofErr w:type="spellStart"/>
      <w:r w:rsidRPr="00CA2670">
        <w:rPr>
          <w:rFonts w:ascii="Times New Roman" w:hAnsi="Times New Roman" w:cs="Times New Roman"/>
          <w:sz w:val="28"/>
          <w:szCs w:val="28"/>
        </w:rPr>
        <w:t>правоприменения</w:t>
      </w:r>
      <w:proofErr w:type="spellEnd"/>
      <w:r w:rsidRPr="00CA2670">
        <w:rPr>
          <w:rFonts w:ascii="Times New Roman" w:hAnsi="Times New Roman" w:cs="Times New Roman"/>
          <w:sz w:val="28"/>
          <w:szCs w:val="28"/>
        </w:rPr>
        <w:t>.</w:t>
      </w:r>
    </w:p>
    <w:p w:rsidR="00CA2670" w:rsidRPr="00CA2670" w:rsidRDefault="00CA2670" w:rsidP="00CA2670">
      <w:pPr>
        <w:spacing w:after="0" w:line="240" w:lineRule="auto"/>
        <w:jc w:val="both"/>
        <w:rPr>
          <w:rFonts w:ascii="Times New Roman" w:hAnsi="Times New Roman" w:cs="Times New Roman"/>
          <w:sz w:val="28"/>
          <w:szCs w:val="28"/>
        </w:rPr>
      </w:pPr>
      <w:proofErr w:type="gramStart"/>
      <w:r w:rsidRPr="00CA2670">
        <w:rPr>
          <w:rFonts w:ascii="Times New Roman" w:hAnsi="Times New Roman" w:cs="Times New Roman"/>
          <w:sz w:val="28"/>
          <w:szCs w:val="28"/>
        </w:rPr>
        <w:t>При таких обстоятельствах отсутствие возможности восстановления срока, предусмотренного частью 1.3 статьи 32.2 КоАП РФ для уплаты наложенного административного штрафа в размере половины от назначенной суммы, в случае пропуска этого срока из-за несвоевременной доставки копии постановления о назначении административного наказания, направленной вынесшим это постановление должностным лицом в адрес лица, привлеченного к административной ответственности, не согласуется с конституционными принципами юридического равенства и</w:t>
      </w:r>
      <w:proofErr w:type="gramEnd"/>
      <w:r w:rsidRPr="00CA2670">
        <w:rPr>
          <w:rFonts w:ascii="Times New Roman" w:hAnsi="Times New Roman" w:cs="Times New Roman"/>
          <w:sz w:val="28"/>
          <w:szCs w:val="28"/>
        </w:rPr>
        <w:t xml:space="preserve"> справедливости, не исключает произвольного ограничения права на государственную, в том числе судебную, защиту своих прав и свобод, включая охраняемое законом право частной собственности, а потому противоречит Конституции РФ.</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Федеральному законодателю надлежит внести в действующее правовое регулирование необходимые изменения, вытекающие из настоящего Постановления.</w:t>
      </w:r>
    </w:p>
    <w:p w:rsidR="00AC37B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 xml:space="preserve">Впредь до внесения в действующее правовое регулирование изменений, вытекающих из настоящего Постановления, </w:t>
      </w:r>
      <w:proofErr w:type="spellStart"/>
      <w:r w:rsidRPr="00CA2670">
        <w:rPr>
          <w:rFonts w:ascii="Times New Roman" w:hAnsi="Times New Roman" w:cs="Times New Roman"/>
          <w:sz w:val="28"/>
          <w:szCs w:val="28"/>
        </w:rPr>
        <w:t>правоприменители</w:t>
      </w:r>
      <w:proofErr w:type="spellEnd"/>
      <w:r w:rsidRPr="00CA2670">
        <w:rPr>
          <w:rFonts w:ascii="Times New Roman" w:hAnsi="Times New Roman" w:cs="Times New Roman"/>
          <w:sz w:val="28"/>
          <w:szCs w:val="28"/>
        </w:rPr>
        <w:t>, в том числе суды, при применении части 1.3 статьи 32.2 КоАП РФ не вправе уклоняться от рассмотрения вопроса о возможности восстановления срока, предусмотренного для уплаты административного штрафа в размере половины от назначенной суммы, по ходатайству привлеченного к административной ответственности лица в случае, когда копия постановления о назначении</w:t>
      </w:r>
      <w:proofErr w:type="gramEnd"/>
      <w:r w:rsidRPr="00CA2670">
        <w:rPr>
          <w:rFonts w:ascii="Times New Roman" w:hAnsi="Times New Roman" w:cs="Times New Roman"/>
          <w:sz w:val="28"/>
          <w:szCs w:val="28"/>
        </w:rPr>
        <w:t xml:space="preserve"> административного штрафа, </w:t>
      </w:r>
      <w:proofErr w:type="gramStart"/>
      <w:r w:rsidRPr="00CA2670">
        <w:rPr>
          <w:rFonts w:ascii="Times New Roman" w:hAnsi="Times New Roman" w:cs="Times New Roman"/>
          <w:sz w:val="28"/>
          <w:szCs w:val="28"/>
        </w:rPr>
        <w:t>направленная</w:t>
      </w:r>
      <w:proofErr w:type="gramEnd"/>
      <w:r w:rsidRPr="00CA2670">
        <w:rPr>
          <w:rFonts w:ascii="Times New Roman" w:hAnsi="Times New Roman" w:cs="Times New Roman"/>
          <w:sz w:val="28"/>
          <w:szCs w:val="28"/>
        </w:rPr>
        <w:t xml:space="preserve"> привлеченному к административной ответственности лицу по почте заказным почтовым отправлением, поступила в его адрес после истечения двадцати дней со дня вынесения.</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 xml:space="preserve">Федеральным законом от 18.07.2017 №163-ФЗ внесены изменения в часть первую Налогового кодекса Российской Федерации. </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В соответствии с Федеральным законом кодекс дополнен статьей 54.1, регулирующей пределы осуществления прав по исчислению налоговой базы и (или) суммы налога, сбора, страховых взносов.</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Статьей предусмотрены условия, при одновременном выполнении которых, налогоплательщик по имевшим место сделкам (операциям) вправе уменьшить налоговую базу и (или) сумму подлежащего уплате налога.</w:t>
      </w:r>
    </w:p>
    <w:p w:rsidR="00CA2670" w:rsidRPr="00CA2670" w:rsidRDefault="00CA2670" w:rsidP="00CA2670">
      <w:pPr>
        <w:spacing w:after="0" w:line="240" w:lineRule="auto"/>
        <w:ind w:firstLine="708"/>
        <w:jc w:val="both"/>
        <w:rPr>
          <w:rFonts w:ascii="Times New Roman" w:hAnsi="Times New Roman" w:cs="Times New Roman"/>
          <w:sz w:val="28"/>
          <w:szCs w:val="28"/>
        </w:rPr>
      </w:pPr>
      <w:proofErr w:type="gramStart"/>
      <w:r w:rsidRPr="00CA2670">
        <w:rPr>
          <w:rFonts w:ascii="Times New Roman" w:hAnsi="Times New Roman" w:cs="Times New Roman"/>
          <w:sz w:val="28"/>
          <w:szCs w:val="28"/>
        </w:rPr>
        <w:t>Так, основной целью совершения сделки (операции) не должны являться неуплата (неполная уплата) и (или) зачет (возврат) суммы налога.</w:t>
      </w:r>
      <w:proofErr w:type="gramEnd"/>
      <w:r w:rsidRPr="00CA2670">
        <w:rPr>
          <w:rFonts w:ascii="Times New Roman" w:hAnsi="Times New Roman" w:cs="Times New Roman"/>
          <w:sz w:val="28"/>
          <w:szCs w:val="28"/>
        </w:rPr>
        <w:t xml:space="preserve"> Обязательство по сделке (операции) должно быть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CA2670" w:rsidRPr="00CA2670" w:rsidRDefault="00CA2670" w:rsidP="00CA2670">
      <w:pPr>
        <w:spacing w:after="0" w:line="240" w:lineRule="auto"/>
        <w:ind w:firstLine="708"/>
        <w:jc w:val="both"/>
        <w:rPr>
          <w:rFonts w:ascii="Times New Roman" w:hAnsi="Times New Roman" w:cs="Times New Roman"/>
          <w:sz w:val="28"/>
          <w:szCs w:val="28"/>
        </w:rPr>
      </w:pPr>
      <w:r w:rsidRPr="00CA2670">
        <w:rPr>
          <w:rFonts w:ascii="Times New Roman" w:hAnsi="Times New Roman" w:cs="Times New Roman"/>
          <w:sz w:val="28"/>
          <w:szCs w:val="28"/>
        </w:rPr>
        <w:t>Федеральным законом от 18.07.2017 №173-ФЗ внесены изменения в статью 55 части первой Налогового кодекса Российской Федерации. Изменения затронули положения, регламентирующие налоговый период.</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Новая редакция п. 2 ст. 55 предусматривает не только организации, но и индивидуальных предпринимателей. Установлен различный подход к определению налогового периода для организаций и индивидуальных предпринимателей в зависимости от того, когда те созданы или зарегистрированы: с 1 января по 30 ноября, или с 1 декабря по 31 декабря.</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На основании Федерального закона от 18.07.2017 №169-ФЗ внесены изменения в статью 264 части второй Налогового кодекса Российской Федерации в целях мотивации организаций к участию в подготовке высококвалифицированных рабочих кадров. Так, изменениями расширен перечень программ, расходы при обучении работников на которых относятся к прочим расходам, связанным с производством и (или) реализацией.</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Федеральным законом от 18.07.2017 №166-ФЗ внесены изменения в статьи 251 и 262 части второй Налогового кодекса Российской Федерации.</w:t>
      </w: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Так, пункт 1 статьи 251 Налогового кодекса РФ, предусматривающей доходы, не учитываемые при определении налоговой базы, дополнен подпунктом 3.6 о доходах в виде имущественных прав на результаты интеллектуальной деятельности, выявленных в ходе проведенной налогоплательщиком инвентаризации имущества и имущественных прав.</w:t>
      </w:r>
    </w:p>
    <w:p w:rsidR="00CA2670" w:rsidRPr="00CA2670" w:rsidRDefault="00CA2670" w:rsidP="00CA2670">
      <w:pPr>
        <w:spacing w:after="0" w:line="240" w:lineRule="auto"/>
        <w:jc w:val="both"/>
        <w:rPr>
          <w:rFonts w:ascii="Times New Roman" w:hAnsi="Times New Roman" w:cs="Times New Roman"/>
          <w:sz w:val="28"/>
          <w:szCs w:val="28"/>
        </w:rPr>
      </w:pPr>
      <w:proofErr w:type="gramStart"/>
      <w:r w:rsidRPr="00CA2670">
        <w:rPr>
          <w:rFonts w:ascii="Times New Roman" w:hAnsi="Times New Roman" w:cs="Times New Roman"/>
          <w:sz w:val="28"/>
          <w:szCs w:val="28"/>
        </w:rPr>
        <w:t>Также пункт 2 статьи 262 Налогового кодекса РФ, устанавливающей расходы на научные исследования и (или) опытно-конструкторские разработки, дополнен подпунктом 3.1 о расходах на приобретение исключительных прав на изобретения, полезные модели или промышленные образцы по договору об отчуждении либо прав использования указанных результатов интеллектуальной деятельности по лицензионному договору в случае использования указанных прав исключительно в научных исследованиях и (или) опытно-конструкторских разработках.</w:t>
      </w:r>
      <w:proofErr w:type="gramEnd"/>
    </w:p>
    <w:p w:rsidR="00CA2670" w:rsidRPr="00CA2670" w:rsidRDefault="00CA2670" w:rsidP="00CA2670">
      <w:pPr>
        <w:spacing w:after="0" w:line="240" w:lineRule="auto"/>
        <w:jc w:val="both"/>
        <w:rPr>
          <w:rFonts w:ascii="Times New Roman" w:hAnsi="Times New Roman" w:cs="Times New Roman"/>
          <w:sz w:val="28"/>
          <w:szCs w:val="28"/>
        </w:rPr>
      </w:pPr>
    </w:p>
    <w:p w:rsidR="00CA2670" w:rsidRPr="00CA2670" w:rsidRDefault="00CA2670" w:rsidP="00CA2670">
      <w:pPr>
        <w:spacing w:after="0" w:line="240" w:lineRule="auto"/>
        <w:jc w:val="both"/>
        <w:rPr>
          <w:rFonts w:ascii="Times New Roman" w:hAnsi="Times New Roman" w:cs="Times New Roman"/>
          <w:sz w:val="28"/>
          <w:szCs w:val="28"/>
        </w:rPr>
      </w:pPr>
      <w:r w:rsidRPr="00CA2670">
        <w:rPr>
          <w:rFonts w:ascii="Times New Roman" w:hAnsi="Times New Roman" w:cs="Times New Roman"/>
          <w:sz w:val="28"/>
          <w:szCs w:val="28"/>
        </w:rPr>
        <w:t>Согласно Федеральному закону от 18.07.2017 №161-ФЗ внесены изменения в статью 149 части второй Налогового кодекса Российской Федерации, которыми расширен перечень операций, не подлежащих налогообложению (освобождаемых от налогообложения). Изменения вступили в силу с 01.10.2017 г., но не ранее 1-го числа очередного налогового периода по налогу на добавленную стоимость (установленный как квартал).</w:t>
      </w:r>
    </w:p>
    <w:sectPr w:rsidR="00CA2670" w:rsidRPr="00CA2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6B"/>
    <w:rsid w:val="003719C3"/>
    <w:rsid w:val="004B1B6B"/>
    <w:rsid w:val="00AC37B0"/>
    <w:rsid w:val="00CA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Марина А.</dc:creator>
  <cp:lastModifiedBy>Пользователь</cp:lastModifiedBy>
  <cp:revision>2</cp:revision>
  <dcterms:created xsi:type="dcterms:W3CDTF">2017-12-21T13:29:00Z</dcterms:created>
  <dcterms:modified xsi:type="dcterms:W3CDTF">2017-12-21T13:29:00Z</dcterms:modified>
</cp:coreProperties>
</file>