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6521" w14:textId="064D8526" w:rsidR="004705E0" w:rsidRPr="008C0527" w:rsidRDefault="009E6311" w:rsidP="001703C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4A148E">
        <w:rPr>
          <w:rFonts w:ascii="Times New Roman" w:hAnsi="Times New Roman" w:cs="Times New Roman"/>
          <w:b/>
        </w:rPr>
        <w:t>7</w:t>
      </w:r>
    </w:p>
    <w:p w14:paraId="07274FA1" w14:textId="77777777" w:rsidR="00FD3186" w:rsidRPr="00BF3977" w:rsidRDefault="00FD3186" w:rsidP="00FD3186">
      <w:pPr>
        <w:spacing w:after="0" w:line="240" w:lineRule="auto"/>
        <w:jc w:val="right"/>
        <w:rPr>
          <w:rFonts w:ascii="Times New Roman" w:hAnsi="Times New Roman"/>
          <w:b/>
        </w:rPr>
      </w:pPr>
      <w:r w:rsidRPr="00BF3977">
        <w:rPr>
          <w:rFonts w:ascii="Times New Roman" w:hAnsi="Times New Roman"/>
          <w:b/>
        </w:rPr>
        <w:t>к Постановлению от 25.10.2023 №75-П-Э</w:t>
      </w:r>
    </w:p>
    <w:p w14:paraId="0A2677E8" w14:textId="77777777" w:rsidR="00FD3186" w:rsidRPr="00BF3977" w:rsidRDefault="00FD3186" w:rsidP="00FD3186">
      <w:pPr>
        <w:spacing w:after="0" w:line="240" w:lineRule="auto"/>
        <w:jc w:val="right"/>
        <w:rPr>
          <w:rFonts w:ascii="Times New Roman" w:hAnsi="Times New Roman"/>
        </w:rPr>
      </w:pPr>
      <w:r w:rsidRPr="00BF3977">
        <w:rPr>
          <w:rFonts w:ascii="Times New Roman" w:hAnsi="Times New Roman"/>
        </w:rPr>
        <w:t>(в редакции Постановления от 07.11.2023 №87-П-Э)</w:t>
      </w:r>
    </w:p>
    <w:p w14:paraId="00D2BD67" w14:textId="77777777" w:rsidR="00FD3186" w:rsidRPr="00BF3977" w:rsidRDefault="00FD3186" w:rsidP="00FD31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D97E01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2C39FFD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3115FA53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1212A" w14:textId="40B23872" w:rsidR="009E6311" w:rsidRDefault="009E6311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C48D4" w14:textId="0AA1FC82" w:rsidR="009E6311" w:rsidRDefault="009E6311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0CFFC" w14:textId="5A41F16C" w:rsidR="001703C3" w:rsidRDefault="001703C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A4D6" w14:textId="6777B7F6" w:rsidR="001703C3" w:rsidRDefault="001703C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93606" w14:textId="77777777" w:rsidR="001703C3" w:rsidRDefault="001703C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AF0D8" w14:textId="77777777" w:rsidR="004A148E" w:rsidRPr="009242EA" w:rsidRDefault="004A148E" w:rsidP="004A1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МУНИЦИПАЛЬНАЯ</w:t>
      </w:r>
      <w:r w:rsidRPr="009242EA">
        <w:rPr>
          <w:rFonts w:ascii="Times New Roman" w:hAnsi="Times New Roman"/>
          <w:b/>
          <w:sz w:val="24"/>
          <w:szCs w:val="24"/>
          <w:lang w:eastAsia="ru-RU"/>
        </w:rPr>
        <w:t xml:space="preserve"> ПРОГРАММА</w:t>
      </w:r>
    </w:p>
    <w:p w14:paraId="75765B1E" w14:textId="77777777" w:rsidR="004A148E" w:rsidRPr="009242EA" w:rsidRDefault="004A148E" w:rsidP="004A1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42EA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856F94C" w14:textId="70F14A05" w:rsidR="004A148E" w:rsidRPr="009242EA" w:rsidRDefault="004A148E" w:rsidP="004A1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42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E6311" w:rsidRPr="009E6311">
        <w:rPr>
          <w:rFonts w:ascii="Times New Roman" w:hAnsi="Times New Roman"/>
          <w:b/>
          <w:sz w:val="24"/>
          <w:szCs w:val="24"/>
          <w:lang w:eastAsia="ru-RU"/>
        </w:rPr>
        <w:t>на 2024 год и плановый период 2025 и 2026 годов</w:t>
      </w:r>
    </w:p>
    <w:p w14:paraId="2ADB9B02" w14:textId="77777777" w:rsidR="00EC3B81" w:rsidRPr="000F69E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2528BD69" w:rsidR="0048239C" w:rsidRPr="000F69E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0F69E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866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E106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8C15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C07F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8AD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7BF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E6D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2CC8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5E82" w14:textId="2D08D471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7CA3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6A01" w14:textId="77777777" w:rsidR="000F69EF" w:rsidRP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24" w14:textId="77777777" w:rsidR="008F213F" w:rsidRPr="000F69E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0CD8" w14:textId="16B3A657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254F" w14:textId="7402F88A" w:rsidR="009E6311" w:rsidRDefault="009E6311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B9AC" w14:textId="77777777" w:rsidR="009E6311" w:rsidRPr="000F69EF" w:rsidRDefault="009E6311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997A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D07C373" w14:textId="16952A45" w:rsidR="00A52543" w:rsidRPr="000F69EF" w:rsidRDefault="004F4AC6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12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A058EE" w14:textId="5162DDDB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34D83" w14:textId="77777777" w:rsidR="006012E1" w:rsidRDefault="006012E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603AF" w14:textId="77777777" w:rsidR="00D11D4F" w:rsidRPr="000F69EF" w:rsidRDefault="00D11D4F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D5496" w14:textId="77777777" w:rsidR="000F7049" w:rsidRPr="000F69EF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14:paraId="28A2A229" w14:textId="77777777" w:rsidR="00C92437" w:rsidRPr="000F69EF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5ECB2074" w14:textId="77777777" w:rsidR="00465C8F" w:rsidRDefault="006012E1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48239C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</w:p>
    <w:p w14:paraId="5F313287" w14:textId="77777777" w:rsidR="00465C8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191C76DB" w14:textId="59CE6C9B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  <w:r w:rsidR="00BB79FE" w:rsidRPr="00BB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C1588C9" w14:textId="6E36EADF" w:rsidR="004705E0" w:rsidRDefault="0048239C" w:rsidP="0046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473"/>
        <w:gridCol w:w="7124"/>
      </w:tblGrid>
      <w:tr w:rsidR="004705E0" w14:paraId="28A17602" w14:textId="77777777" w:rsidTr="006F1645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0BF5D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4978" w14:textId="2850550B" w:rsidR="004705E0" w:rsidRPr="00BB79FE" w:rsidRDefault="004705E0" w:rsidP="00B10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1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разработана в соответствии с  Бюджетным кодексом Ро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Федерации, Федеральным законом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года № 131-ФЗ «Об общих принципах организации местного самоуправления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Федерации», Законом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от 23.09.2009 года № 420-79 «Об организации местного самоуправл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Санкт-Петербурге», Уставом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6F1645">
              <w:rPr>
                <w:rFonts w:ascii="Times New Roman" w:hAnsi="Times New Roman"/>
                <w:sz w:val="24"/>
                <w:szCs w:val="24"/>
              </w:rPr>
              <w:t>Положением о бюджетном процессе муниципального образования муниципальный округ №7, утвержденным Решением муниципального совета муниципального образования муниципальный округ №7 №47-Р от 25.10.2007,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4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утвержденным постановлением местной администрации муниципального образования муниципальный округ №7 №19-П-Э от 15.03.2022</w:t>
            </w:r>
            <w:r w:rsidR="006F1645">
              <w:rPr>
                <w:rFonts w:eastAsia="Batang"/>
                <w:lang w:eastAsia="ko-KR"/>
              </w:rPr>
              <w:t xml:space="preserve">, 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="006F1645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принятия решения о разработке муниципальных программ муниципального образования муниципальный округ №7, формирования, реализации и проведения оценки эффективности их реализации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местной администрации муниципального образования муниципальный округ №7 № </w:t>
            </w:r>
            <w:r w:rsidR="00601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3-П-Э от 0</w:t>
            </w:r>
            <w:r w:rsidR="00601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.2023,</w:t>
            </w:r>
            <w:r w:rsidRPr="00EB5B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Положением о порядке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ации вопроса местного значения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«учреждение печатно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 средства массовой информации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для опубликования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муниципальных правовых актов,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обсуждения проект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ов муниципальных правовых актов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вопросам местного значения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доведения до сведения жителей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азования официальной информации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социально-экон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омическом и культурном развитии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образования, о развитии его общес</w:t>
            </w:r>
            <w:r w:rsid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твенной инфраструктуры </w:t>
            </w:r>
            <w:r w:rsidR="00BB79FE" w:rsidRPr="00BB79F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иной официальной информации»</w:t>
            </w:r>
            <w:r w:rsidR="006F164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EB5B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F164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утвержденным постановлением местной администрации муниципального образо</w:t>
            </w:r>
            <w:r w:rsidR="00BB79F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вания муниципальный округ №7 №36-П-Э от 09</w:t>
            </w:r>
            <w:r w:rsidR="006F164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.06.2023.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включение мероприятий в Программу принимаются от жителей муниципального образования, представителей общественных организаций, осуществляющих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05E0" w14:paraId="19716C48" w14:textId="77777777" w:rsidTr="004705E0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8F67A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2DB37" w14:textId="27FA64BC" w:rsidR="00BB79FE" w:rsidRPr="00126319" w:rsidRDefault="00BB79FE" w:rsidP="00B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формирование открытого информационного пространства на территории муниципального образования муниципальный округ №7, удовлетворяющего требованиям реализации прав граждан на доступ к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и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прозрачности,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гласности и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освещении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самоуправления. </w:t>
            </w:r>
          </w:p>
          <w:p w14:paraId="055498AA" w14:textId="4C8867C1" w:rsidR="004705E0" w:rsidRPr="00EB5B2D" w:rsidRDefault="00BB79FE" w:rsidP="00BB79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Основной задачей Программы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печатного средства массовой информации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информирования жителей округа о жизни муниципального образования,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 муниципального образования, о развитии его общественной инфраструктуры и иной официальной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5E0" w14:paraId="383C7E1A" w14:textId="77777777" w:rsidTr="004705E0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3B450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Источники и общий объем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36B5" w14:textId="77777777" w:rsidR="004705E0" w:rsidRPr="00EB5B2D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муниципальный округ №7</w:t>
            </w:r>
          </w:p>
          <w:p w14:paraId="22A5ACD5" w14:textId="77777777" w:rsidR="00382591" w:rsidRPr="00382591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за счет средств бюджета МО </w:t>
            </w:r>
            <w:proofErr w:type="spellStart"/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 составляет </w:t>
            </w:r>
            <w:r w:rsidR="003E1FE8" w:rsidRPr="0038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5 144 400,00</w:t>
            </w:r>
            <w:r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E1FE8"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пять</w:t>
            </w:r>
            <w:r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миллион</w:t>
            </w:r>
            <w:r w:rsidR="003E1FE8"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ов</w:t>
            </w:r>
            <w:r w:rsidR="00B531F0"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E1FE8"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 сорок четыре тысячи четыреста) рублей</w:t>
            </w:r>
            <w:r w:rsidRPr="003825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00 копеек</w:t>
            </w:r>
            <w:r w:rsidRPr="0038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 годам:</w:t>
            </w:r>
          </w:p>
          <w:p w14:paraId="05E04F9F" w14:textId="469A25B7" w:rsidR="004705E0" w:rsidRPr="00382591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2024 год составляет </w:t>
            </w:r>
            <w:r w:rsidR="00B531F0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FE8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714 800,00</w:t>
            </w:r>
            <w:r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531F0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миллион </w:t>
            </w:r>
            <w:r w:rsidR="003E1FE8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четырнадцать тысяч восемьсот) рублей</w:t>
            </w:r>
            <w:r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="00B531F0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4A83AE" w14:textId="79065B4E" w:rsidR="003E1FE8" w:rsidRPr="00382591" w:rsidRDefault="004705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2025 год составляет </w:t>
            </w:r>
            <w:r w:rsidR="003E1FE8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1 714 800,00 (один миллион семьсот четырнадцать тысяч восемьсот) рублей 00 копеек. </w:t>
            </w:r>
          </w:p>
          <w:p w14:paraId="63F1399F" w14:textId="268ADC6D" w:rsidR="004705E0" w:rsidRPr="00B531F0" w:rsidRDefault="004705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2026 год составляет </w:t>
            </w:r>
            <w:r w:rsidR="003E1FE8" w:rsidRPr="0038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1 714 800,00 (один миллион семьсот четырнадцать тысяч восемьсот) рублей 00 копеек.</w:t>
            </w:r>
          </w:p>
        </w:tc>
      </w:tr>
      <w:tr w:rsidR="004705E0" w14:paraId="662184D8" w14:textId="77777777" w:rsidTr="004705E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E702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Механизм</w:t>
            </w:r>
          </w:p>
          <w:p w14:paraId="3BE177A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87306" w14:textId="77777777" w:rsidR="004705E0" w:rsidRPr="00EB5B2D" w:rsidRDefault="004705E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реализации муниципальной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 Программа реализуется в соответствии с Федеральным законом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№  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ФЗ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посредством заключения муниципальных контрактов с исполнителями мероприятий.</w:t>
            </w:r>
          </w:p>
        </w:tc>
      </w:tr>
      <w:tr w:rsidR="001F5FCD" w:rsidRPr="001F5FCD" w14:paraId="7E975504" w14:textId="77777777" w:rsidTr="00B1288F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A4AB0" w14:textId="4C1E69A1" w:rsidR="001F5FCD" w:rsidRPr="004553C7" w:rsidRDefault="001F5FCD" w:rsidP="001F5F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553C7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 w:rsidR="002D279E" w:rsidRPr="004553C7">
              <w:rPr>
                <w:rFonts w:ascii="Times New Roman" w:hAnsi="Times New Roman" w:cs="Times New Roman"/>
                <w:b/>
                <w:bCs/>
              </w:rPr>
              <w:t>подпрограмм</w:t>
            </w:r>
            <w:r w:rsidR="00313219" w:rsidRPr="004553C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BB462C" w:rsidRPr="004553C7">
              <w:rPr>
                <w:rFonts w:ascii="Times New Roman" w:hAnsi="Times New Roman" w:cs="Times New Roman"/>
                <w:b/>
                <w:bCs/>
              </w:rPr>
              <w:t>направлений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03FAB" w14:textId="15DCA644" w:rsidR="001F5FCD" w:rsidRPr="004553C7" w:rsidRDefault="001F5FCD" w:rsidP="001F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D279E" w:rsidRPr="004553C7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13219" w:rsidRPr="004553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B462C" w:rsidRPr="004553C7">
              <w:rPr>
                <w:rFonts w:ascii="Times New Roman" w:hAnsi="Times New Roman" w:cs="Times New Roman"/>
                <w:sz w:val="24"/>
                <w:szCs w:val="24"/>
              </w:rPr>
              <w:t>направлений расходов</w:t>
            </w:r>
            <w:r w:rsidRPr="004553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указан в разделе 4</w:t>
            </w:r>
          </w:p>
        </w:tc>
      </w:tr>
      <w:tr w:rsidR="00BB79FE" w14:paraId="2BCAB0D2" w14:textId="77777777" w:rsidTr="00FA6F2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2403D" w14:textId="77777777" w:rsidR="00BB79FE" w:rsidRDefault="00BB79FE" w:rsidP="00BB79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0E9D9" w14:textId="670B2A09" w:rsidR="00BB79FE" w:rsidRDefault="00BB79FE" w:rsidP="00B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Систематическое, с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воевременное и достоверное 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образования,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самоуправления, учреждения муниципального образования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. Достижение охвата распространения периодическими печатными средствами массовой информации до 80% жителей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. Предполагаемый тираж газет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«Василеостровская перспектива» составит: 15 тыс</w:t>
            </w:r>
            <w:r>
              <w:rPr>
                <w:rFonts w:ascii="Times New Roman" w:hAnsi="Times New Roman"/>
                <w:sz w:val="24"/>
                <w:szCs w:val="24"/>
              </w:rPr>
              <w:t>. экземпляров (8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выпусков)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экземпляров справочно-информационного издания «Бюллете</w:t>
            </w:r>
            <w:r>
              <w:rPr>
                <w:rFonts w:ascii="Times New Roman" w:hAnsi="Times New Roman"/>
                <w:sz w:val="24"/>
                <w:szCs w:val="24"/>
              </w:rPr>
              <w:t>нь муниципального округа №7» (10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выпусков). </w:t>
            </w:r>
          </w:p>
          <w:p w14:paraId="61681EDE" w14:textId="77777777" w:rsidR="00BB79FE" w:rsidRDefault="00BB79FE" w:rsidP="00B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9">
              <w:rPr>
                <w:rFonts w:ascii="Times New Roman" w:hAnsi="Times New Roman"/>
                <w:sz w:val="24"/>
                <w:szCs w:val="24"/>
              </w:rPr>
      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      </w:r>
          </w:p>
          <w:p w14:paraId="72752035" w14:textId="77777777" w:rsidR="00BB79FE" w:rsidRDefault="00BB79FE" w:rsidP="00B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получении достоверной информации о муниципальном образовании муниципальной округ №7, органов местного самоуправления, учреждения муниципального образования, выражение своего мнения и отношения к жизни и деятельности округа;</w:t>
            </w:r>
          </w:p>
          <w:p w14:paraId="1261913C" w14:textId="77777777" w:rsidR="00BB79FE" w:rsidRDefault="00BB79FE" w:rsidP="00BB79F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привлечения общественного интереса к деятельности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 xml:space="preserve"> укрепления атмосферы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критики;</w:t>
            </w:r>
          </w:p>
          <w:p w14:paraId="440D6790" w14:textId="77777777" w:rsidR="00BB79FE" w:rsidRDefault="00BB79FE" w:rsidP="00BB79F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319">
              <w:rPr>
                <w:rFonts w:ascii="Times New Roman" w:hAnsi="Times New Roman"/>
                <w:sz w:val="24"/>
                <w:szCs w:val="24"/>
              </w:rPr>
              <w:t>улучшения координации и взаимодействия граждан, органов местного самоуправления и средств массовой информации по вопросам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4AE510" w14:textId="77777777" w:rsidR="00BB79FE" w:rsidRDefault="00BB79FE" w:rsidP="00BB79F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освещение вопросов местного значения;</w:t>
            </w:r>
          </w:p>
          <w:p w14:paraId="41428A47" w14:textId="77777777" w:rsidR="00BB79FE" w:rsidRPr="00126319" w:rsidRDefault="00BB79FE" w:rsidP="00BB79F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патриотическое отношение к городу и округу, соблюдение традиций.  </w:t>
            </w:r>
          </w:p>
          <w:p w14:paraId="1E9741F9" w14:textId="30BF9C1D" w:rsidR="00BB79FE" w:rsidRPr="00BB79FE" w:rsidRDefault="00BB79FE" w:rsidP="00BB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FE">
              <w:rPr>
                <w:rFonts w:ascii="Times New Roman" w:hAnsi="Times New Roman"/>
                <w:sz w:val="24"/>
                <w:szCs w:val="24"/>
              </w:rPr>
              <w:t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муниципального образования муниципальный округ №7. Программа является механизмом освещения муниципального заказа и его реализации в средствах массовой информации. Информирование о программных мероприятиях позволит СМИ муниципального образования муниципальный округ №7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округа.</w:t>
            </w:r>
          </w:p>
        </w:tc>
      </w:tr>
      <w:tr w:rsidR="004705E0" w14:paraId="6214350B" w14:textId="77777777" w:rsidTr="004705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E2715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E0C58" w14:textId="77777777" w:rsidR="004705E0" w:rsidRPr="00EB5B2D" w:rsidRDefault="004705E0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bookmarkStart w:id="1" w:name="sub_23"/>
            <w:r w:rsidRPr="00EB5B2D">
              <w:rPr>
                <w:lang w:eastAsia="en-US"/>
              </w:rPr>
              <w:t>Реализация Муниципальной программы рассчитана на трехлетний период с 2024 по 2026 годы.</w:t>
            </w:r>
            <w:bookmarkEnd w:id="1"/>
          </w:p>
          <w:p w14:paraId="130C8342" w14:textId="77777777" w:rsidR="004705E0" w:rsidRPr="00EB5B2D" w:rsidRDefault="004705E0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EB5B2D">
              <w:rPr>
                <w:lang w:eastAsia="en-US"/>
              </w:rPr>
              <w:t>Муниципальная программа не имеет строгой разбивки на этапы, мероприятия/подпрограммы реализуются в течение всего периода действия программы.</w:t>
            </w:r>
          </w:p>
        </w:tc>
      </w:tr>
      <w:tr w:rsidR="004705E0" w14:paraId="0148EFE0" w14:textId="77777777" w:rsidTr="004705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3DE6F" w14:textId="61E3D0FD" w:rsidR="004705E0" w:rsidRDefault="001202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Ответственный </w:t>
            </w:r>
            <w:r w:rsidR="004705E0">
              <w:rPr>
                <w:rFonts w:ascii="Times New Roman CYR" w:hAnsi="Times New Roman CYR" w:cs="Times New Roman CYR"/>
                <w:b/>
                <w:bCs/>
                <w:lang w:eastAsia="en-US"/>
              </w:rPr>
              <w:t>Исполнител</w:t>
            </w: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ь </w:t>
            </w:r>
            <w:r w:rsidR="004705E0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455B5" w14:textId="48EF6D29" w:rsidR="004705E0" w:rsidRPr="00EB5B2D" w:rsidRDefault="004705E0" w:rsidP="00B10C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№7</w:t>
            </w:r>
          </w:p>
        </w:tc>
      </w:tr>
      <w:tr w:rsidR="004705E0" w14:paraId="37E8A5CD" w14:textId="77777777" w:rsidTr="004705E0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7262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FDF2C" w14:textId="77777777" w:rsidR="004705E0" w:rsidRPr="00EB5B2D" w:rsidRDefault="004705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 муниципального образования муниципальный округ №7.</w:t>
            </w:r>
          </w:p>
          <w:p w14:paraId="3B51459F" w14:textId="77777777" w:rsidR="004705E0" w:rsidRPr="00EB5B2D" w:rsidRDefault="004705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7FFFC69F" w14:textId="77777777" w:rsidR="002D279E" w:rsidRDefault="002D279E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41E16C2D" w:rsidR="00C418FE" w:rsidRPr="000F69EF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Pr="000F69EF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Pr="000F69EF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2EED0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решений, что определяет необходимость выработки целенаправленной информационной политики органами местного самоуправления, направленной на более широкое освещение своей деятельности.</w:t>
      </w:r>
    </w:p>
    <w:p w14:paraId="19805F75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 xml:space="preserve">Данная необходимость вытекает также из высокого уровня </w:t>
      </w:r>
      <w:r>
        <w:rPr>
          <w:rFonts w:ascii="Times New Roman" w:hAnsi="Times New Roman"/>
          <w:color w:val="222222"/>
          <w:sz w:val="24"/>
          <w:szCs w:val="24"/>
        </w:rPr>
        <w:t xml:space="preserve">социальной, 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политической грамотности населения, и, как следствие, возрастающих потребностей жителей муниципального образования муниципальный округ №7 в информации о деятельности </w:t>
      </w:r>
      <w:r>
        <w:rPr>
          <w:rFonts w:ascii="Times New Roman" w:hAnsi="Times New Roman"/>
          <w:color w:val="222222"/>
          <w:sz w:val="24"/>
          <w:szCs w:val="24"/>
        </w:rPr>
        <w:t xml:space="preserve">муниципального образования, </w:t>
      </w:r>
      <w:r w:rsidRPr="00126319">
        <w:rPr>
          <w:rFonts w:ascii="Times New Roman" w:hAnsi="Times New Roman"/>
          <w:color w:val="222222"/>
          <w:sz w:val="24"/>
          <w:szCs w:val="24"/>
        </w:rPr>
        <w:t>органов местного самоуправления на территории округа.</w:t>
      </w:r>
    </w:p>
    <w:p w14:paraId="6CDAC053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То есть, осуществление информационной стратегии органами местного самоуправления выполняет исключительно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14:paraId="1F113288" w14:textId="77777777" w:rsidR="002E29F9" w:rsidRPr="00DF1337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 xml:space="preserve">На сегодняшний день обеспечение системного подхода к вопросам информирования населения достигается за счет реализации муниципальной </w:t>
      </w:r>
      <w:r w:rsidRPr="00DF1337">
        <w:rPr>
          <w:rFonts w:ascii="Times New Roman" w:hAnsi="Times New Roman"/>
          <w:color w:val="222222"/>
          <w:sz w:val="24"/>
          <w:szCs w:val="24"/>
        </w:rPr>
        <w:t xml:space="preserve">программы </w:t>
      </w:r>
      <w:r w:rsidRPr="00DF1337">
        <w:rPr>
          <w:rFonts w:ascii="Times New Roman" w:hAnsi="Times New Roman"/>
          <w:bCs/>
          <w:sz w:val="24"/>
          <w:szCs w:val="24"/>
        </w:rPr>
        <w:t>«У</w:t>
      </w:r>
      <w:r w:rsidRPr="00DF1337">
        <w:rPr>
          <w:rFonts w:ascii="Times New Roman" w:hAnsi="Times New Roman"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</w:t>
      </w:r>
      <w:r>
        <w:rPr>
          <w:rFonts w:ascii="Times New Roman" w:hAnsi="Times New Roman"/>
          <w:sz w:val="24"/>
          <w:szCs w:val="24"/>
        </w:rPr>
        <w:t>мации</w:t>
      </w:r>
      <w:r w:rsidRPr="00DF1337">
        <w:rPr>
          <w:rFonts w:ascii="Times New Roman" w:hAnsi="Times New Roman"/>
          <w:sz w:val="24"/>
          <w:szCs w:val="24"/>
        </w:rPr>
        <w:t>»</w:t>
      </w:r>
      <w:r w:rsidRPr="00DF1337">
        <w:rPr>
          <w:rFonts w:ascii="Times New Roman" w:hAnsi="Times New Roman"/>
          <w:color w:val="222222"/>
          <w:sz w:val="24"/>
          <w:szCs w:val="24"/>
        </w:rPr>
        <w:t xml:space="preserve">. Информирование населения муниципального образования развивается посредствам печатных изданий и работы сайта в </w:t>
      </w:r>
      <w:r>
        <w:rPr>
          <w:rFonts w:ascii="Times New Roman" w:hAnsi="Times New Roman"/>
          <w:color w:val="222222"/>
          <w:sz w:val="24"/>
          <w:szCs w:val="24"/>
        </w:rPr>
        <w:t>информационно-телекоммуникационной сети</w:t>
      </w:r>
      <w:r w:rsidRPr="00DF1337">
        <w:rPr>
          <w:rFonts w:ascii="Times New Roman" w:hAnsi="Times New Roman"/>
          <w:color w:val="222222"/>
          <w:sz w:val="24"/>
          <w:szCs w:val="24"/>
        </w:rPr>
        <w:t xml:space="preserve"> «Интернет».</w:t>
      </w:r>
    </w:p>
    <w:p w14:paraId="71CC40FA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 xml:space="preserve">В соответствии с действующим законодательством муниципальный совет муниципального образования является учредителем и издателем газеты «Василеостровская перспектива» и бюллетеня </w:t>
      </w:r>
      <w:r>
        <w:rPr>
          <w:rFonts w:ascii="Times New Roman" w:hAnsi="Times New Roman"/>
          <w:color w:val="222222"/>
          <w:sz w:val="24"/>
          <w:szCs w:val="24"/>
        </w:rPr>
        <w:t>«Бюллетень муниципального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округ</w:t>
      </w:r>
      <w:r>
        <w:rPr>
          <w:rFonts w:ascii="Times New Roman" w:hAnsi="Times New Roman"/>
          <w:color w:val="222222"/>
          <w:sz w:val="24"/>
          <w:szCs w:val="24"/>
        </w:rPr>
        <w:t>а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№7</w:t>
      </w:r>
      <w:r>
        <w:rPr>
          <w:rFonts w:ascii="Times New Roman" w:hAnsi="Times New Roman"/>
          <w:color w:val="222222"/>
          <w:sz w:val="24"/>
          <w:szCs w:val="24"/>
        </w:rPr>
        <w:t>»</w:t>
      </w:r>
      <w:r w:rsidRPr="00126319">
        <w:rPr>
          <w:rFonts w:ascii="Times New Roman" w:hAnsi="Times New Roman"/>
          <w:color w:val="222222"/>
          <w:sz w:val="24"/>
          <w:szCs w:val="24"/>
        </w:rPr>
        <w:t>. Они являются официальными изданиями муниципального образования муниципальный округ №7.</w:t>
      </w:r>
    </w:p>
    <w:p w14:paraId="43E5B227" w14:textId="7B897E08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Газета «Василеостровская перспектива» зарегистрирована Северо-Западным Региональным Управлением Госкомпечати Российской Федерации (св</w:t>
      </w:r>
      <w:r>
        <w:rPr>
          <w:rFonts w:ascii="Times New Roman" w:hAnsi="Times New Roman"/>
          <w:color w:val="222222"/>
          <w:sz w:val="24"/>
          <w:szCs w:val="24"/>
        </w:rPr>
        <w:t>идетельство ПИ №2-5743 от 01.03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.2002 г.) Работу редакции возглавляет главный редактор, который в соответствии с Уставом редакции средства массовой информации газеты «Василеостровская перспектива»  утверждает производственные планы и график выхода СМИ, подписывает номер в печать, распределяет работу журналистов и контролирует их выполнение, а также имеет право самостоятельно осуществлять подбор подлежащего выпуску в свет материала. Коллектив журналистов составляют лица, которые на добровольной некоммерческой основе, по собственной инициативе и с письменного разрешения Учредителя осуществляют редактирование, создание, сбор или подготовку сообщений и материалов. Газета «Василеостровская перспектива» выходит </w:t>
      </w:r>
      <w:r w:rsidR="00076C2B">
        <w:rPr>
          <w:rFonts w:ascii="Times New Roman" w:hAnsi="Times New Roman"/>
          <w:color w:val="222222"/>
          <w:sz w:val="24"/>
          <w:szCs w:val="24"/>
        </w:rPr>
        <w:t>8</w:t>
      </w:r>
      <w:r>
        <w:rPr>
          <w:rFonts w:ascii="Times New Roman" w:hAnsi="Times New Roman"/>
          <w:color w:val="222222"/>
          <w:sz w:val="24"/>
          <w:szCs w:val="24"/>
        </w:rPr>
        <w:t xml:space="preserve"> раз в год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126319">
        <w:rPr>
          <w:rFonts w:ascii="Times New Roman" w:hAnsi="Times New Roman"/>
          <w:color w:val="222222"/>
          <w:sz w:val="24"/>
          <w:szCs w:val="24"/>
        </w:rPr>
        <w:lastRenderedPageBreak/>
        <w:t>тиражом 15</w:t>
      </w:r>
      <w:r w:rsidRPr="00126319">
        <w:rPr>
          <w:rFonts w:ascii="Times New Roman" w:hAnsi="Times New Roman"/>
          <w:color w:val="222222"/>
          <w:sz w:val="24"/>
          <w:szCs w:val="24"/>
          <w:lang w:val="en-US"/>
        </w:rPr>
        <w:t> </w:t>
      </w:r>
      <w:r w:rsidRPr="00126319">
        <w:rPr>
          <w:rFonts w:ascii="Times New Roman" w:hAnsi="Times New Roman"/>
          <w:color w:val="222222"/>
          <w:sz w:val="24"/>
          <w:szCs w:val="24"/>
        </w:rPr>
        <w:t>000 экземпляров, распространяется бесплатно, все жители нашего округа имею</w:t>
      </w:r>
      <w:r>
        <w:rPr>
          <w:rFonts w:ascii="Times New Roman" w:hAnsi="Times New Roman"/>
          <w:color w:val="222222"/>
          <w:sz w:val="24"/>
          <w:szCs w:val="24"/>
        </w:rPr>
        <w:t>т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возможность с ней ознакомиться либо найти ее в своем почтовом ящике, либо на сайте муниципального образования. Газета выходит под девизом: «Газета жителя муниципального округ</w:t>
      </w:r>
      <w:r>
        <w:rPr>
          <w:rFonts w:ascii="Times New Roman" w:hAnsi="Times New Roman"/>
          <w:color w:val="222222"/>
          <w:sz w:val="24"/>
          <w:szCs w:val="24"/>
        </w:rPr>
        <w:t>а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№7».</w:t>
      </w:r>
    </w:p>
    <w:p w14:paraId="5DF05B68" w14:textId="77777777" w:rsidR="002E29F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Материал для газеты подбирается на темы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волнующие жителей муниципального образования: советы юриста, планы работ МКУ «Социальный центр «Радуга», отчеты о проведенных мероприятиях, поздравления юбиляров, интересная и познавательная рубрика «Краеведение» и многое другое. </w:t>
      </w:r>
      <w:r>
        <w:rPr>
          <w:rFonts w:ascii="Times New Roman" w:hAnsi="Times New Roman"/>
          <w:color w:val="222222"/>
          <w:sz w:val="24"/>
          <w:szCs w:val="24"/>
        </w:rPr>
        <w:t xml:space="preserve">Кроме того, в каждом выпуске газеты публикуются статьи, памятки, и полезная информация, посвященная вопросам профилактики наркомании, экстремизма и терроризма, полезная информация для трудовых мигрантов. </w:t>
      </w:r>
    </w:p>
    <w:p w14:paraId="68EF8B6E" w14:textId="470CD394" w:rsidR="002E29F9" w:rsidRPr="00A448DB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 xml:space="preserve">Ежегодно участвует в конкурсе муниципальных (районных) газет Санкт-Петербурга и занимает призовые места, так </w:t>
      </w:r>
      <w:r>
        <w:rPr>
          <w:rFonts w:ascii="Times New Roman" w:hAnsi="Times New Roman"/>
          <w:color w:val="222222"/>
          <w:sz w:val="24"/>
          <w:szCs w:val="24"/>
        </w:rPr>
        <w:t>в 2022 году в номинации «Лучшая фоторабота»  - 1 место, в 2021</w:t>
      </w:r>
      <w:r w:rsidRPr="00F32B2C">
        <w:rPr>
          <w:rFonts w:ascii="Times New Roman" w:hAnsi="Times New Roman"/>
          <w:color w:val="222222"/>
          <w:sz w:val="24"/>
          <w:szCs w:val="24"/>
        </w:rPr>
        <w:t xml:space="preserve"> году</w:t>
      </w:r>
      <w:r>
        <w:rPr>
          <w:rFonts w:ascii="Times New Roman" w:hAnsi="Times New Roman"/>
          <w:color w:val="222222"/>
          <w:sz w:val="24"/>
          <w:szCs w:val="24"/>
        </w:rPr>
        <w:t xml:space="preserve"> в номинации </w:t>
      </w:r>
      <w:r w:rsidRPr="00E451DA">
        <w:rPr>
          <w:rFonts w:ascii="Times New Roman" w:hAnsi="Times New Roman"/>
          <w:color w:val="222222"/>
          <w:sz w:val="24"/>
          <w:szCs w:val="24"/>
        </w:rPr>
        <w:t>«</w:t>
      </w:r>
      <w:r>
        <w:rPr>
          <w:rFonts w:ascii="Times New Roman" w:hAnsi="Times New Roman"/>
        </w:rPr>
        <w:t xml:space="preserve">Лучшая публикация о </w:t>
      </w:r>
      <w:r w:rsidRPr="00A448DB">
        <w:rPr>
          <w:rFonts w:ascii="Times New Roman" w:hAnsi="Times New Roman"/>
        </w:rPr>
        <w:t>благоустройстве и ЖКХ</w:t>
      </w:r>
      <w:r w:rsidRPr="00E451DA">
        <w:rPr>
          <w:rFonts w:ascii="Times New Roman" w:hAnsi="Times New Roman"/>
        </w:rPr>
        <w:t>»  - 1 место</w:t>
      </w:r>
      <w:r>
        <w:t xml:space="preserve">,  </w:t>
      </w:r>
      <w:r>
        <w:rPr>
          <w:rFonts w:ascii="Times New Roman" w:hAnsi="Times New Roman"/>
          <w:color w:val="222222"/>
          <w:sz w:val="24"/>
          <w:szCs w:val="24"/>
        </w:rPr>
        <w:t xml:space="preserve">в номинации </w:t>
      </w:r>
      <w:r w:rsidRPr="00E451DA">
        <w:rPr>
          <w:rFonts w:ascii="Times New Roman" w:hAnsi="Times New Roman"/>
          <w:color w:val="222222"/>
          <w:sz w:val="24"/>
          <w:szCs w:val="24"/>
        </w:rPr>
        <w:t>«</w:t>
      </w:r>
      <w:r w:rsidRPr="00A448DB">
        <w:rPr>
          <w:rFonts w:ascii="Times New Roman" w:hAnsi="Times New Roman"/>
        </w:rPr>
        <w:t>Лучшая публикация на ис</w:t>
      </w:r>
      <w:r>
        <w:rPr>
          <w:rFonts w:ascii="Times New Roman" w:hAnsi="Times New Roman"/>
        </w:rPr>
        <w:t>торико</w:t>
      </w:r>
      <w:r w:rsidR="0012023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краеведческую тему (кроме публикаций о войне и блокаде </w:t>
      </w:r>
      <w:r w:rsidRPr="00A448DB">
        <w:rPr>
          <w:rFonts w:ascii="Times New Roman" w:hAnsi="Times New Roman"/>
        </w:rPr>
        <w:t>Ленинграда)</w:t>
      </w:r>
      <w:r>
        <w:rPr>
          <w:rFonts w:ascii="Times New Roman" w:hAnsi="Times New Roman"/>
        </w:rPr>
        <w:t>»  - 3</w:t>
      </w:r>
      <w:r w:rsidRPr="00E451DA">
        <w:rPr>
          <w:rFonts w:ascii="Times New Roman" w:hAnsi="Times New Roman"/>
        </w:rPr>
        <w:t xml:space="preserve"> место</w:t>
      </w:r>
      <w:r>
        <w:rPr>
          <w:rFonts w:ascii="Times New Roman" w:hAnsi="Times New Roman"/>
        </w:rPr>
        <w:t xml:space="preserve">, </w:t>
      </w:r>
      <w:r w:rsidRPr="00F32B2C">
        <w:rPr>
          <w:rFonts w:ascii="Times New Roman" w:hAnsi="Times New Roman"/>
          <w:color w:val="222222"/>
          <w:sz w:val="24"/>
          <w:szCs w:val="24"/>
        </w:rPr>
        <w:t xml:space="preserve"> в 2020 году</w:t>
      </w:r>
      <w:r>
        <w:rPr>
          <w:rFonts w:ascii="Times New Roman" w:hAnsi="Times New Roman"/>
          <w:color w:val="222222"/>
          <w:sz w:val="24"/>
          <w:szCs w:val="24"/>
        </w:rPr>
        <w:t xml:space="preserve"> в номинации </w:t>
      </w:r>
      <w:r w:rsidRPr="00E451DA">
        <w:rPr>
          <w:rFonts w:ascii="Times New Roman" w:hAnsi="Times New Roman"/>
          <w:color w:val="222222"/>
          <w:sz w:val="24"/>
          <w:szCs w:val="24"/>
        </w:rPr>
        <w:t>«</w:t>
      </w:r>
      <w:r w:rsidRPr="00E451DA">
        <w:rPr>
          <w:rFonts w:ascii="Times New Roman" w:hAnsi="Times New Roman"/>
        </w:rPr>
        <w:t>Лучшая публикация о военно</w:t>
      </w:r>
      <w:r>
        <w:rPr>
          <w:rFonts w:ascii="Times New Roman" w:hAnsi="Times New Roman"/>
        </w:rPr>
        <w:t>-</w:t>
      </w:r>
      <w:r w:rsidRPr="00E451DA">
        <w:rPr>
          <w:rFonts w:ascii="Times New Roman" w:hAnsi="Times New Roman"/>
        </w:rPr>
        <w:t>патриотическом и гражданско-правовом воспитании граждан»  - 1 место</w:t>
      </w:r>
      <w: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 xml:space="preserve">в 2019 году в номинации </w:t>
      </w:r>
      <w:r w:rsidRPr="005B0417">
        <w:rPr>
          <w:rFonts w:ascii="Times New Roman" w:hAnsi="Times New Roman"/>
          <w:sz w:val="24"/>
          <w:szCs w:val="24"/>
        </w:rPr>
        <w:t>«Лучшая публикация, посвященная Победе советского народа в Великой Отечественной Войне 1941-1945 годов»</w:t>
      </w:r>
      <w:r>
        <w:rPr>
          <w:rFonts w:ascii="Times New Roman" w:hAnsi="Times New Roman"/>
          <w:sz w:val="24"/>
          <w:szCs w:val="24"/>
        </w:rPr>
        <w:t xml:space="preserve"> - 3 место, в </w:t>
      </w:r>
      <w:r>
        <w:rPr>
          <w:rFonts w:ascii="Times New Roman" w:hAnsi="Times New Roman"/>
          <w:color w:val="222222"/>
          <w:sz w:val="24"/>
          <w:szCs w:val="24"/>
        </w:rPr>
        <w:t xml:space="preserve">2017 году в номинации «Лучшая публикация о благоустройстве и ЖКХ» - 2 место, 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в 2016 году в номинации «Лучшая публикация о </w:t>
      </w:r>
      <w:r>
        <w:rPr>
          <w:rFonts w:ascii="Times New Roman" w:hAnsi="Times New Roman"/>
          <w:color w:val="222222"/>
          <w:sz w:val="24"/>
          <w:szCs w:val="24"/>
        </w:rPr>
        <w:t>социальной работе</w:t>
      </w:r>
      <w:r w:rsidRPr="00126319">
        <w:rPr>
          <w:rFonts w:ascii="Times New Roman" w:hAnsi="Times New Roman"/>
          <w:color w:val="222222"/>
          <w:sz w:val="24"/>
          <w:szCs w:val="24"/>
        </w:rPr>
        <w:t>» - 1 место;  в 2015 году в номинации «Лучшая публикация о местном самоуправлении» - 1 место; в 2012 году в номинации «Лучшая публикация по вопросам опеки и попечительства» - 2 место и т.д.</w:t>
      </w:r>
    </w:p>
    <w:p w14:paraId="48C4F552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«Бюллетень муниципального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округ</w:t>
      </w:r>
      <w:r>
        <w:rPr>
          <w:rFonts w:ascii="Times New Roman" w:hAnsi="Times New Roman"/>
          <w:color w:val="222222"/>
          <w:sz w:val="24"/>
          <w:szCs w:val="24"/>
        </w:rPr>
        <w:t>а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№7</w:t>
      </w:r>
      <w:r>
        <w:rPr>
          <w:rFonts w:ascii="Times New Roman" w:hAnsi="Times New Roman"/>
          <w:color w:val="222222"/>
          <w:sz w:val="24"/>
          <w:szCs w:val="24"/>
        </w:rPr>
        <w:t>»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— это периодическое средство массовой информации. Справочно-информационное издание о деятельности муниципального совета, местной администрации муниципального образования о событиях на территории округа. Зарегистрирован Северо-Западным управлением государственного комитета Российской Федерации по печати (г. Санкт-Петербурга) № П 3301 от 02.10.</w:t>
      </w:r>
      <w:r>
        <w:rPr>
          <w:rFonts w:ascii="Times New Roman" w:hAnsi="Times New Roman"/>
          <w:color w:val="222222"/>
          <w:sz w:val="24"/>
          <w:szCs w:val="24"/>
        </w:rPr>
        <w:t>1998 года. Тираж составляет 100 экземпляров, выходит 10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номеров в год, распространяется бесплатно. </w:t>
      </w:r>
    </w:p>
    <w:p w14:paraId="47041604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Анализ исполнения программных мероприятий показывает, что в текущем году действующие средства массовой информации (далее по тексту также - СМИ) обеспечивали реализацию целостного комплекса информационных услуг, способствующих осуществлению информационной стратегии муниципального образования. Кроме того, за прошедший год положительной тенденцией стало внедрение новых информационных проектов, использование новых форм работы - выпуск специальных тематических материалов, под рубрикой: актуально</w:t>
      </w:r>
      <w:r w:rsidRPr="00126319">
        <w:rPr>
          <w:rFonts w:ascii="Times New Roman" w:hAnsi="Times New Roman"/>
          <w:b/>
          <w:bCs/>
          <w:color w:val="222222"/>
          <w:sz w:val="24"/>
          <w:szCs w:val="24"/>
        </w:rPr>
        <w:t xml:space="preserve">, </w:t>
      </w:r>
      <w:r w:rsidRPr="00126319">
        <w:rPr>
          <w:rFonts w:ascii="Times New Roman" w:hAnsi="Times New Roman"/>
          <w:color w:val="222222"/>
          <w:sz w:val="24"/>
          <w:szCs w:val="24"/>
        </w:rPr>
        <w:t>например, по вопросам ЖКХ.</w:t>
      </w:r>
    </w:p>
    <w:p w14:paraId="02CD7F62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Показательно, что за период действия Программы значительно увеличился общественный интерес к деятельности органов местного самоуправления. Об этом говорят, в частности, обращения жителей в адрес муниципального совета, местной администрации и МКУ «Социальный центр «Радуга». О повышении информационной открытости органов местного самоуправления муниципального образования муниципальный округ №7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свидетельствует и объем опубликованной информации, и цифры посещаемости интернет-проектов. </w:t>
      </w:r>
    </w:p>
    <w:p w14:paraId="209C839B" w14:textId="77777777" w:rsidR="002E29F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 xml:space="preserve">В целом, можно отметить удовлетворительный уровень организации работы по информированию населения муниципального образования муниципальный округ №7, комплексное использование информационных каналов и развитие и совершенствование информационных каналов и информационных технологий. </w:t>
      </w:r>
    </w:p>
    <w:p w14:paraId="2F71A335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Реализуя мероприятия программы, исполнителям удалось:</w:t>
      </w:r>
    </w:p>
    <w:p w14:paraId="358F0730" w14:textId="77777777" w:rsidR="002E29F9" w:rsidRPr="00126319" w:rsidRDefault="002E29F9" w:rsidP="002E29F9">
      <w:pPr>
        <w:widowControl w:val="0"/>
        <w:numPr>
          <w:ilvl w:val="0"/>
          <w:numId w:val="8"/>
        </w:numPr>
        <w:tabs>
          <w:tab w:val="clear" w:pos="200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привлечь общественный интерес к деятельности местного самоуправления;</w:t>
      </w:r>
    </w:p>
    <w:p w14:paraId="4B139B99" w14:textId="77777777" w:rsidR="002E29F9" w:rsidRPr="00126319" w:rsidRDefault="002E29F9" w:rsidP="002E29F9">
      <w:pPr>
        <w:widowControl w:val="0"/>
        <w:numPr>
          <w:ilvl w:val="0"/>
          <w:numId w:val="8"/>
        </w:numPr>
        <w:tabs>
          <w:tab w:val="clear" w:pos="200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повысить степень доверия граждан к органам местного самоуправления за счет разъяснительной работы;</w:t>
      </w:r>
    </w:p>
    <w:p w14:paraId="4A450A48" w14:textId="77777777" w:rsidR="002E29F9" w:rsidRPr="00126319" w:rsidRDefault="002E29F9" w:rsidP="002E29F9">
      <w:pPr>
        <w:widowControl w:val="0"/>
        <w:numPr>
          <w:ilvl w:val="0"/>
          <w:numId w:val="8"/>
        </w:numPr>
        <w:tabs>
          <w:tab w:val="clear" w:pos="200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осуществлять взаимодействие органов местного самоуправления и средств массовой информации на основах социального партнерства;</w:t>
      </w:r>
    </w:p>
    <w:p w14:paraId="55A853DB" w14:textId="77777777" w:rsidR="002E29F9" w:rsidRPr="00126319" w:rsidRDefault="002E29F9" w:rsidP="002E29F9">
      <w:pPr>
        <w:widowControl w:val="0"/>
        <w:numPr>
          <w:ilvl w:val="0"/>
          <w:numId w:val="8"/>
        </w:numPr>
        <w:tabs>
          <w:tab w:val="clear" w:pos="200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lastRenderedPageBreak/>
        <w:t>активизировать освещение социально значимых тем, создать качественно новые социально-значимые проекты;</w:t>
      </w:r>
    </w:p>
    <w:p w14:paraId="35A5E162" w14:textId="77777777" w:rsidR="002E29F9" w:rsidRPr="00126319" w:rsidRDefault="002E29F9" w:rsidP="002E29F9">
      <w:pPr>
        <w:widowControl w:val="0"/>
        <w:numPr>
          <w:ilvl w:val="0"/>
          <w:numId w:val="8"/>
        </w:numPr>
        <w:tabs>
          <w:tab w:val="clear" w:pos="200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повысить качество информационных продуктов, расширить и объединить информационные возможности местных СМИ в создании эффективной системы освещения социально-экономического и общественно-политического развития муниципального образования.</w:t>
      </w:r>
    </w:p>
    <w:p w14:paraId="37C44ADD" w14:textId="77777777" w:rsidR="002E29F9" w:rsidRPr="0012631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Между тем, актуальными остаются задачи по улучшению взаимодействия населения с органами местной власти и средствами массовой информации 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14:paraId="0078C719" w14:textId="77777777" w:rsidR="002E29F9" w:rsidRDefault="002E29F9" w:rsidP="002E2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6319">
        <w:rPr>
          <w:rFonts w:ascii="Times New Roman" w:hAnsi="Times New Roman"/>
          <w:color w:val="222222"/>
          <w:sz w:val="24"/>
          <w:szCs w:val="24"/>
        </w:rPr>
        <w:t>Таким образом, данная Программа удовлетворяет необходимост</w:t>
      </w:r>
      <w:r>
        <w:rPr>
          <w:rFonts w:ascii="Times New Roman" w:hAnsi="Times New Roman"/>
          <w:color w:val="222222"/>
          <w:sz w:val="24"/>
          <w:szCs w:val="24"/>
        </w:rPr>
        <w:t>и</w:t>
      </w:r>
      <w:r w:rsidRPr="00126319">
        <w:rPr>
          <w:rFonts w:ascii="Times New Roman" w:hAnsi="Times New Roman"/>
          <w:color w:val="222222"/>
          <w:sz w:val="24"/>
          <w:szCs w:val="24"/>
        </w:rPr>
        <w:t xml:space="preserve"> в нормативном регулировании информационного освещения деятельности </w:t>
      </w:r>
      <w:r>
        <w:rPr>
          <w:rFonts w:ascii="Times New Roman" w:hAnsi="Times New Roman"/>
          <w:color w:val="222222"/>
          <w:sz w:val="24"/>
          <w:szCs w:val="24"/>
        </w:rPr>
        <w:t>органов местного самоуправления</w:t>
      </w:r>
      <w:r w:rsidRPr="00126319">
        <w:rPr>
          <w:rFonts w:ascii="Times New Roman" w:hAnsi="Times New Roman"/>
          <w:color w:val="222222"/>
          <w:sz w:val="24"/>
          <w:szCs w:val="24"/>
        </w:rPr>
        <w:t>. Реализация программных мероприятий позволит СМИ муниципального образования муниципальный округ №7 активизировать освещение социально значимых тем и повысить качество информационных продуктов.</w:t>
      </w:r>
    </w:p>
    <w:p w14:paraId="347AB026" w14:textId="77777777" w:rsidR="002E29F9" w:rsidRDefault="002E29F9" w:rsidP="002E2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32BE0" w14:textId="77777777" w:rsidR="00EB5B2D" w:rsidRPr="002A4498" w:rsidRDefault="00EB5B2D" w:rsidP="00EB5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768385C1" w14:textId="737AF657" w:rsidR="00871626" w:rsidRDefault="00871626" w:rsidP="002B77C3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26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14:paraId="4F4961AA" w14:textId="77777777" w:rsidR="002B77C3" w:rsidRPr="00871626" w:rsidRDefault="002B77C3" w:rsidP="002B77C3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B3DAC" w14:textId="1499551F" w:rsidR="00871626" w:rsidRDefault="00871626" w:rsidP="00871626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871626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 Программы:</w:t>
      </w:r>
    </w:p>
    <w:p w14:paraId="4EB03CDB" w14:textId="77777777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 xml:space="preserve">Систематическое, своевременное и достоверное информирование населения муниципального образования муниципальный округ №7 о деятельности муниципального образования, органов местного самоуправления, учреждения муниципального образования. </w:t>
      </w:r>
    </w:p>
    <w:p w14:paraId="50A308E8" w14:textId="77777777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 xml:space="preserve">Достижение охвата распространения периодическими печатными средствами массовой информации до 80% жителей муниципального образования муниципальный округ №7. </w:t>
      </w:r>
    </w:p>
    <w:p w14:paraId="220D962D" w14:textId="06413D3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14:paraId="7E470FD0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>- получении достоверной информации о муниципальном образовании муниципальной округ №7, органов местного самоуправления, учреждения муниципального образования, выражение своего мнения и отношения к жизни и деятельности округа;</w:t>
      </w:r>
    </w:p>
    <w:p w14:paraId="0736AC1B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>-привлечения общественного интереса к деятельности местного самоуправления   укрепления атмосферы доверия и критики;</w:t>
      </w:r>
    </w:p>
    <w:p w14:paraId="57753FEE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>-улучшения координации и взаимодействия граждан, органов местного самоуправления и средств массовой информации по вопросам местного значения;</w:t>
      </w:r>
    </w:p>
    <w:p w14:paraId="4822692C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>- освещение вопросов местного значения;</w:t>
      </w:r>
    </w:p>
    <w:p w14:paraId="6B29A369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 xml:space="preserve">- патриотическое отношение к городу и округу, соблюдение традиций.  </w:t>
      </w:r>
    </w:p>
    <w:p w14:paraId="00D05260" w14:textId="77777777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муниципального образования муниципальный округ №7. </w:t>
      </w:r>
    </w:p>
    <w:p w14:paraId="218E2493" w14:textId="16165C78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>Программа является механизмом освещения муниципального заказа и его реализации в средствах массовой информации. Информирование о программных мероприятиях позволит СМИ муниципального образования муниципальный округ №7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округа.</w:t>
      </w:r>
    </w:p>
    <w:p w14:paraId="711E085C" w14:textId="77777777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D443A" w14:textId="3978FA10" w:rsid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26">
        <w:rPr>
          <w:rFonts w:ascii="Times New Roman" w:hAnsi="Times New Roman" w:cs="Times New Roman"/>
          <w:bCs/>
          <w:sz w:val="24"/>
          <w:szCs w:val="24"/>
        </w:rPr>
        <w:t>Количественные показатели и объемы по основным видам работ:</w:t>
      </w:r>
    </w:p>
    <w:p w14:paraId="14E85691" w14:textId="77777777" w:rsidR="00871626" w:rsidRPr="00871626" w:rsidRDefault="00871626" w:rsidP="00DC79C5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1626">
        <w:rPr>
          <w:rFonts w:ascii="Times New Roman" w:hAnsi="Times New Roman" w:cs="Times New Roman"/>
          <w:bCs/>
          <w:sz w:val="24"/>
          <w:szCs w:val="24"/>
        </w:rPr>
        <w:t xml:space="preserve">Предполагаемый тираж газеты «Василеостровская перспектива» составит: 15 тыс. экземпляров (8 выпусков) в год и 100 экземпляров справочно-информационного издания «Бюллетень муниципального округа №7» (10 выпусков). </w:t>
      </w:r>
    </w:p>
    <w:p w14:paraId="5DF669B3" w14:textId="77777777" w:rsidR="00871626" w:rsidRPr="00871626" w:rsidRDefault="00871626" w:rsidP="00871626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14599" w14:textId="52680E44" w:rsidR="00C418FE" w:rsidRPr="006F1645" w:rsidRDefault="00EB5B2D" w:rsidP="006F1645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sz w:val="24"/>
          <w:szCs w:val="24"/>
          <w:lang w:eastAsia="en-US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t>3.</w:t>
      </w:r>
      <w:r w:rsidR="00871626">
        <w:rPr>
          <w:rFonts w:ascii="Times New Roman" w:hAnsi="Times New Roman" w:cs="Times New Roman"/>
          <w:b/>
          <w:sz w:val="24"/>
          <w:szCs w:val="24"/>
        </w:rPr>
        <w:t>2</w:t>
      </w:r>
      <w:r w:rsidRPr="002A4498">
        <w:rPr>
          <w:rFonts w:ascii="Times New Roman" w:hAnsi="Times New Roman" w:cs="Times New Roman"/>
          <w:b/>
          <w:sz w:val="24"/>
          <w:szCs w:val="24"/>
        </w:rPr>
        <w:t>. Целевые показатели (индикаторы).</w:t>
      </w:r>
    </w:p>
    <w:p w14:paraId="55C6008B" w14:textId="77777777" w:rsidR="004705E0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315"/>
        <w:gridCol w:w="1851"/>
        <w:gridCol w:w="1254"/>
        <w:gridCol w:w="1595"/>
      </w:tblGrid>
      <w:tr w:rsidR="00E75545" w:rsidRPr="006F1645" w14:paraId="1AD04D62" w14:textId="77777777" w:rsidTr="005579EC">
        <w:trPr>
          <w:trHeight w:val="146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D3F" w14:textId="4672245C" w:rsidR="00E75545" w:rsidRPr="00E75545" w:rsidRDefault="00E75545" w:rsidP="00E7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545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E75545">
              <w:rPr>
                <w:rFonts w:ascii="Times New Roman" w:eastAsia="Calibri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12D" w14:textId="55EF309E" w:rsidR="00E75545" w:rsidRPr="00E75545" w:rsidRDefault="00E75545" w:rsidP="00E7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545">
              <w:rPr>
                <w:rFonts w:ascii="Times New Roman" w:eastAsia="Calibri" w:hAnsi="Times New Roman" w:cs="Times New Roman"/>
                <w:lang w:eastAsia="en-US"/>
              </w:rPr>
              <w:t>Наименование цели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CA3" w14:textId="441D1FC3" w:rsidR="00E75545" w:rsidRPr="00E75545" w:rsidRDefault="00E75545" w:rsidP="00E7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545">
              <w:rPr>
                <w:rFonts w:ascii="Times New Roman" w:eastAsia="Calibri" w:hAnsi="Times New Roman" w:cs="Times New Roman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BA2" w14:textId="52C2128E" w:rsidR="00E75545" w:rsidRPr="00E75545" w:rsidRDefault="00E75545" w:rsidP="00E7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545">
              <w:rPr>
                <w:rFonts w:ascii="Times New Roman" w:eastAsia="Calibri" w:hAnsi="Times New Roman" w:cs="Times New Roman"/>
                <w:lang w:eastAsia="en-US"/>
              </w:rPr>
              <w:t>Ед. измерения (%)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502" w14:textId="7A4EBF34" w:rsidR="00E75545" w:rsidRPr="00E75545" w:rsidRDefault="00E75545" w:rsidP="00E7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45">
              <w:rPr>
                <w:rFonts w:ascii="Times New Roman" w:hAnsi="Times New Roman" w:cs="Times New Roman"/>
              </w:rPr>
              <w:t xml:space="preserve">Отношение значения целевого показателя (индикатора) </w:t>
            </w:r>
          </w:p>
        </w:tc>
      </w:tr>
      <w:tr w:rsidR="00E75545" w:rsidRPr="00C959BC" w14:paraId="42C898D3" w14:textId="77777777" w:rsidTr="005579EC">
        <w:trPr>
          <w:trHeight w:val="39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E39DA" w14:textId="357B6465" w:rsidR="00E75545" w:rsidRPr="00C959BC" w:rsidRDefault="00E75545" w:rsidP="000C6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38AF" w14:textId="64228E4E" w:rsidR="00E75545" w:rsidRPr="00076C2B" w:rsidRDefault="00E75545" w:rsidP="000C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6C2B">
              <w:rPr>
                <w:rFonts w:ascii="Times New Roman" w:hAnsi="Times New Roman"/>
                <w:color w:val="000000"/>
              </w:rPr>
              <w:t xml:space="preserve">Выпуск и распространение </w:t>
            </w:r>
            <w:r w:rsidRPr="00E75545">
              <w:rPr>
                <w:rFonts w:ascii="Times New Roman" w:hAnsi="Times New Roman"/>
                <w:color w:val="000000"/>
              </w:rPr>
              <w:t>периодически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E75545">
              <w:rPr>
                <w:rFonts w:ascii="Times New Roman" w:hAnsi="Times New Roman"/>
                <w:color w:val="000000"/>
              </w:rPr>
              <w:t xml:space="preserve"> печатны</w:t>
            </w:r>
            <w:r>
              <w:rPr>
                <w:rFonts w:ascii="Times New Roman" w:hAnsi="Times New Roman"/>
                <w:color w:val="000000"/>
              </w:rPr>
              <w:t>х изданий</w:t>
            </w:r>
            <w:r w:rsidRPr="00E75545">
              <w:rPr>
                <w:rFonts w:ascii="Times New Roman" w:hAnsi="Times New Roman"/>
                <w:color w:val="000000"/>
              </w:rPr>
              <w:t xml:space="preserve"> средствами массовой информации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образования муниципальный округ №7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17F45" w14:textId="0FE2287A" w:rsidR="00E75545" w:rsidRPr="00076C2B" w:rsidRDefault="00E75545" w:rsidP="000C603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обеспеченности </w:t>
            </w:r>
            <w:r w:rsidRPr="00E75545">
              <w:rPr>
                <w:rFonts w:ascii="Times New Roman" w:hAnsi="Times New Roman"/>
                <w:color w:val="000000"/>
              </w:rPr>
              <w:t>периодически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E75545">
              <w:rPr>
                <w:rFonts w:ascii="Times New Roman" w:hAnsi="Times New Roman"/>
                <w:color w:val="000000"/>
              </w:rPr>
              <w:t xml:space="preserve"> печатны</w:t>
            </w:r>
            <w:r>
              <w:rPr>
                <w:rFonts w:ascii="Times New Roman" w:hAnsi="Times New Roman"/>
                <w:color w:val="000000"/>
              </w:rPr>
              <w:t>х изданий</w:t>
            </w:r>
            <w:r w:rsidRPr="00E75545">
              <w:rPr>
                <w:rFonts w:ascii="Times New Roman" w:hAnsi="Times New Roman"/>
                <w:color w:val="000000"/>
              </w:rPr>
              <w:t xml:space="preserve"> средствами массовой информации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образования муниципальный округ №7 жителей округа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50E8" w14:textId="6387E376" w:rsidR="00E75545" w:rsidRPr="00C959BC" w:rsidRDefault="005579EC" w:rsidP="005579EC">
            <w:pPr>
              <w:spacing w:line="240" w:lineRule="auto"/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3400" w14:textId="4C4DAB5A" w:rsidR="00E75545" w:rsidRPr="00C959BC" w:rsidRDefault="005579EC" w:rsidP="000C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6DC92E3" w14:textId="45DBD70C" w:rsidR="00C1273A" w:rsidRDefault="00C1273A" w:rsidP="00981A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1273A" w:rsidSect="00D540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B88CE" w14:textId="77777777" w:rsidR="00DC5794" w:rsidRDefault="00DC5794" w:rsidP="00EC3B81">
      <w:pPr>
        <w:spacing w:after="0" w:line="240" w:lineRule="auto"/>
      </w:pPr>
      <w:r>
        <w:separator/>
      </w:r>
    </w:p>
  </w:endnote>
  <w:endnote w:type="continuationSeparator" w:id="0">
    <w:p w14:paraId="06A013FA" w14:textId="77777777" w:rsidR="00DC5794" w:rsidRDefault="00DC5794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1B2E5CC2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86">
          <w:rPr>
            <w:noProof/>
          </w:rPr>
          <w:t>8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FEAE" w14:textId="77777777" w:rsidR="00DC5794" w:rsidRDefault="00DC5794" w:rsidP="00EC3B81">
      <w:pPr>
        <w:spacing w:after="0" w:line="240" w:lineRule="auto"/>
      </w:pPr>
      <w:r>
        <w:separator/>
      </w:r>
    </w:p>
  </w:footnote>
  <w:footnote w:type="continuationSeparator" w:id="0">
    <w:p w14:paraId="55BFEF08" w14:textId="77777777" w:rsidR="00DC5794" w:rsidRDefault="00DC5794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 w15:restartNumberingAfterBreak="0">
    <w:nsid w:val="019F5D0F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3A18"/>
    <w:multiLevelType w:val="hybridMultilevel"/>
    <w:tmpl w:val="F6F0F53E"/>
    <w:lvl w:ilvl="0" w:tplc="C8D2B1E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0C8E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51"/>
    <w:rsid w:val="00026F1A"/>
    <w:rsid w:val="000721A9"/>
    <w:rsid w:val="00076C2B"/>
    <w:rsid w:val="00080538"/>
    <w:rsid w:val="00085F8E"/>
    <w:rsid w:val="000B1709"/>
    <w:rsid w:val="000C6039"/>
    <w:rsid w:val="000D5FBE"/>
    <w:rsid w:val="000E1B0A"/>
    <w:rsid w:val="000F69EF"/>
    <w:rsid w:val="000F6E72"/>
    <w:rsid w:val="000F7049"/>
    <w:rsid w:val="00102AD7"/>
    <w:rsid w:val="001102BA"/>
    <w:rsid w:val="00115F8A"/>
    <w:rsid w:val="00120239"/>
    <w:rsid w:val="001423BE"/>
    <w:rsid w:val="0016270B"/>
    <w:rsid w:val="001703C3"/>
    <w:rsid w:val="00170AC6"/>
    <w:rsid w:val="00174480"/>
    <w:rsid w:val="001A17C7"/>
    <w:rsid w:val="001B057C"/>
    <w:rsid w:val="001B1271"/>
    <w:rsid w:val="001B6CB1"/>
    <w:rsid w:val="001C6857"/>
    <w:rsid w:val="001C737F"/>
    <w:rsid w:val="001D085B"/>
    <w:rsid w:val="001D1B17"/>
    <w:rsid w:val="001E1A13"/>
    <w:rsid w:val="001F5722"/>
    <w:rsid w:val="001F5FCD"/>
    <w:rsid w:val="00202DDD"/>
    <w:rsid w:val="002231CD"/>
    <w:rsid w:val="002232CE"/>
    <w:rsid w:val="00230AC7"/>
    <w:rsid w:val="00233768"/>
    <w:rsid w:val="00251DD2"/>
    <w:rsid w:val="002637AE"/>
    <w:rsid w:val="00283A01"/>
    <w:rsid w:val="00295ED7"/>
    <w:rsid w:val="002B77C3"/>
    <w:rsid w:val="002D1CEF"/>
    <w:rsid w:val="002D279E"/>
    <w:rsid w:val="002E29F9"/>
    <w:rsid w:val="002F427C"/>
    <w:rsid w:val="00300BEC"/>
    <w:rsid w:val="00307A46"/>
    <w:rsid w:val="00313219"/>
    <w:rsid w:val="003140EC"/>
    <w:rsid w:val="00335A6A"/>
    <w:rsid w:val="003377CB"/>
    <w:rsid w:val="00342022"/>
    <w:rsid w:val="00382591"/>
    <w:rsid w:val="00393457"/>
    <w:rsid w:val="003D5A31"/>
    <w:rsid w:val="003E1FE8"/>
    <w:rsid w:val="00423632"/>
    <w:rsid w:val="00427AD1"/>
    <w:rsid w:val="00431171"/>
    <w:rsid w:val="004355F8"/>
    <w:rsid w:val="004553C7"/>
    <w:rsid w:val="00465C8F"/>
    <w:rsid w:val="004705E0"/>
    <w:rsid w:val="0048239C"/>
    <w:rsid w:val="004A148E"/>
    <w:rsid w:val="004F4AC6"/>
    <w:rsid w:val="004F7DDD"/>
    <w:rsid w:val="00504B14"/>
    <w:rsid w:val="00525455"/>
    <w:rsid w:val="00552DA2"/>
    <w:rsid w:val="005579EC"/>
    <w:rsid w:val="005814A0"/>
    <w:rsid w:val="0059125D"/>
    <w:rsid w:val="00591FDB"/>
    <w:rsid w:val="005C09C3"/>
    <w:rsid w:val="005D7E74"/>
    <w:rsid w:val="006012E1"/>
    <w:rsid w:val="00601E38"/>
    <w:rsid w:val="00601FBB"/>
    <w:rsid w:val="00604A85"/>
    <w:rsid w:val="00622133"/>
    <w:rsid w:val="006440F1"/>
    <w:rsid w:val="00667D18"/>
    <w:rsid w:val="006707BB"/>
    <w:rsid w:val="006827F3"/>
    <w:rsid w:val="006B0AB8"/>
    <w:rsid w:val="006D2453"/>
    <w:rsid w:val="006E1C1D"/>
    <w:rsid w:val="006F1645"/>
    <w:rsid w:val="00704BEC"/>
    <w:rsid w:val="00727363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7F6483"/>
    <w:rsid w:val="00801DAE"/>
    <w:rsid w:val="00812E6D"/>
    <w:rsid w:val="00814FA8"/>
    <w:rsid w:val="008273BC"/>
    <w:rsid w:val="00830DA1"/>
    <w:rsid w:val="00834398"/>
    <w:rsid w:val="00835891"/>
    <w:rsid w:val="0085343F"/>
    <w:rsid w:val="00871626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749B8"/>
    <w:rsid w:val="00981AE8"/>
    <w:rsid w:val="009A3A51"/>
    <w:rsid w:val="009B5628"/>
    <w:rsid w:val="009C69B5"/>
    <w:rsid w:val="009E6311"/>
    <w:rsid w:val="009E6F84"/>
    <w:rsid w:val="009F237E"/>
    <w:rsid w:val="009F799F"/>
    <w:rsid w:val="00A01012"/>
    <w:rsid w:val="00A0524C"/>
    <w:rsid w:val="00A10A82"/>
    <w:rsid w:val="00A116EE"/>
    <w:rsid w:val="00A13BEC"/>
    <w:rsid w:val="00A17E9E"/>
    <w:rsid w:val="00A20433"/>
    <w:rsid w:val="00A303DD"/>
    <w:rsid w:val="00A52543"/>
    <w:rsid w:val="00A7665A"/>
    <w:rsid w:val="00A91D3A"/>
    <w:rsid w:val="00AA059A"/>
    <w:rsid w:val="00AD5E22"/>
    <w:rsid w:val="00AF5C97"/>
    <w:rsid w:val="00AF6F16"/>
    <w:rsid w:val="00B10C09"/>
    <w:rsid w:val="00B12500"/>
    <w:rsid w:val="00B13344"/>
    <w:rsid w:val="00B531F0"/>
    <w:rsid w:val="00B6145A"/>
    <w:rsid w:val="00B73EF8"/>
    <w:rsid w:val="00B81612"/>
    <w:rsid w:val="00B86544"/>
    <w:rsid w:val="00B917E2"/>
    <w:rsid w:val="00BA534E"/>
    <w:rsid w:val="00BB462C"/>
    <w:rsid w:val="00BB79FE"/>
    <w:rsid w:val="00BC4F54"/>
    <w:rsid w:val="00BD4ADE"/>
    <w:rsid w:val="00BD503F"/>
    <w:rsid w:val="00BE387D"/>
    <w:rsid w:val="00C031F9"/>
    <w:rsid w:val="00C1273A"/>
    <w:rsid w:val="00C25DDB"/>
    <w:rsid w:val="00C307F6"/>
    <w:rsid w:val="00C3368B"/>
    <w:rsid w:val="00C34501"/>
    <w:rsid w:val="00C40116"/>
    <w:rsid w:val="00C418FE"/>
    <w:rsid w:val="00C610FB"/>
    <w:rsid w:val="00C92437"/>
    <w:rsid w:val="00C959BC"/>
    <w:rsid w:val="00CA5C24"/>
    <w:rsid w:val="00CC7E2D"/>
    <w:rsid w:val="00CF2F4B"/>
    <w:rsid w:val="00CF53FF"/>
    <w:rsid w:val="00CF5909"/>
    <w:rsid w:val="00D0518F"/>
    <w:rsid w:val="00D11D4F"/>
    <w:rsid w:val="00D125FD"/>
    <w:rsid w:val="00D3109E"/>
    <w:rsid w:val="00D3434F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5794"/>
    <w:rsid w:val="00DC5FBF"/>
    <w:rsid w:val="00DC7568"/>
    <w:rsid w:val="00DC79C5"/>
    <w:rsid w:val="00DD06BD"/>
    <w:rsid w:val="00E1329E"/>
    <w:rsid w:val="00E15BCC"/>
    <w:rsid w:val="00E31BF4"/>
    <w:rsid w:val="00E408E2"/>
    <w:rsid w:val="00E4282D"/>
    <w:rsid w:val="00E75545"/>
    <w:rsid w:val="00EA52C4"/>
    <w:rsid w:val="00EB14CC"/>
    <w:rsid w:val="00EB576A"/>
    <w:rsid w:val="00EB5B2D"/>
    <w:rsid w:val="00EB6054"/>
    <w:rsid w:val="00EC3B81"/>
    <w:rsid w:val="00F0337E"/>
    <w:rsid w:val="00F401B6"/>
    <w:rsid w:val="00F45C26"/>
    <w:rsid w:val="00F829E8"/>
    <w:rsid w:val="00F9789F"/>
    <w:rsid w:val="00FB3191"/>
    <w:rsid w:val="00FB6D04"/>
    <w:rsid w:val="00FC19B0"/>
    <w:rsid w:val="00FD3186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  <w15:docId w15:val="{FC78FAED-4F5D-4C4A-92DA-EB92079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  <w:style w:type="paragraph" w:styleId="ac">
    <w:name w:val="Normal (Web)"/>
    <w:basedOn w:val="a"/>
    <w:uiPriority w:val="99"/>
    <w:semiHidden/>
    <w:unhideWhenUsed/>
    <w:rsid w:val="0047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4705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F752-B7BA-49BA-86D0-7D5AA70B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11</cp:revision>
  <cp:lastPrinted>2022-10-21T08:04:00Z</cp:lastPrinted>
  <dcterms:created xsi:type="dcterms:W3CDTF">2023-10-30T13:43:00Z</dcterms:created>
  <dcterms:modified xsi:type="dcterms:W3CDTF">2023-11-15T07:49:00Z</dcterms:modified>
</cp:coreProperties>
</file>